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9D81" w14:textId="77777777" w:rsidR="00282007" w:rsidRDefault="00282007">
      <w:pPr>
        <w:pBdr>
          <w:bottom w:val="single" w:sz="6" w:space="1" w:color="auto"/>
        </w:pBdr>
        <w:rPr>
          <w:rFonts w:ascii="Times New Roman" w:hAnsi="Times New Roman" w:cs="Times New Roman"/>
          <w:sz w:val="28"/>
          <w:szCs w:val="28"/>
        </w:rPr>
      </w:pPr>
    </w:p>
    <w:p w14:paraId="20320260" w14:textId="75D4C37E" w:rsidR="00DC4829" w:rsidRPr="008C2DDD" w:rsidRDefault="008C2DDD">
      <w:pPr>
        <w:pBdr>
          <w:bottom w:val="single" w:sz="6" w:space="1" w:color="auto"/>
        </w:pBdr>
        <w:rPr>
          <w:rFonts w:ascii="Times New Roman" w:hAnsi="Times New Roman" w:cs="Times New Roman"/>
          <w:sz w:val="28"/>
          <w:szCs w:val="28"/>
        </w:rPr>
      </w:pPr>
      <w:r w:rsidRPr="008C2DDD">
        <w:rPr>
          <w:rFonts w:ascii="Times New Roman" w:hAnsi="Times New Roman" w:cs="Times New Roman"/>
          <w:sz w:val="28"/>
          <w:szCs w:val="28"/>
        </w:rPr>
        <w:t>Nameless, Hiorodo tra cherede che</w:t>
      </w:r>
    </w:p>
    <w:p w14:paraId="47D05ADA" w14:textId="1F3A2C79" w:rsidR="008C2DDD" w:rsidRDefault="008C2DDD">
      <w:pPr>
        <w:rPr>
          <w:sz w:val="28"/>
          <w:szCs w:val="28"/>
        </w:rPr>
      </w:pPr>
    </w:p>
    <w:p w14:paraId="15C8D82E" w14:textId="2DBD137B" w:rsidR="008C2DDD" w:rsidRDefault="008C2DDD">
      <w:pPr>
        <w:rPr>
          <w:rFonts w:ascii="Times New Roman" w:hAnsi="Times New Roman" w:cs="Times New Roman"/>
        </w:rPr>
      </w:pPr>
      <w:r>
        <w:rPr>
          <w:rFonts w:ascii="Times New Roman" w:hAnsi="Times New Roman" w:cs="Times New Roman"/>
        </w:rPr>
        <w:t>This tune is recorded in a single manuscript source:</w:t>
      </w:r>
    </w:p>
    <w:p w14:paraId="49A11586" w14:textId="75808B1D" w:rsidR="008C2DDD" w:rsidRDefault="008C2DDD">
      <w:pPr>
        <w:rPr>
          <w:rFonts w:ascii="Times New Roman" w:hAnsi="Times New Roman" w:cs="Times New Roman"/>
        </w:rPr>
      </w:pPr>
      <w:r>
        <w:rPr>
          <w:rFonts w:ascii="Times New Roman" w:hAnsi="Times New Roman" w:cs="Times New Roman"/>
          <w:b/>
          <w:bCs/>
        </w:rPr>
        <w:t>Colin Mór Campbell</w:t>
      </w:r>
      <w:r>
        <w:rPr>
          <w:rFonts w:ascii="Times New Roman" w:hAnsi="Times New Roman" w:cs="Times New Roman"/>
        </w:rPr>
        <w:t>’s Nether Lorn Canntaireachd, ii, 100-101.</w:t>
      </w:r>
    </w:p>
    <w:p w14:paraId="5F65D2DE" w14:textId="605767E3" w:rsidR="008C2DDD" w:rsidRDefault="008C2DDD">
      <w:pPr>
        <w:rPr>
          <w:rFonts w:ascii="Times New Roman" w:hAnsi="Times New Roman" w:cs="Times New Roman"/>
        </w:rPr>
      </w:pPr>
    </w:p>
    <w:p w14:paraId="1439561F" w14:textId="37F4E785" w:rsidR="008C2DDD" w:rsidRDefault="008C2DDD">
      <w:pPr>
        <w:rPr>
          <w:rFonts w:ascii="Times New Roman" w:hAnsi="Times New Roman" w:cs="Times New Roman"/>
        </w:rPr>
      </w:pPr>
      <w:r>
        <w:rPr>
          <w:rFonts w:ascii="Times New Roman" w:hAnsi="Times New Roman" w:cs="Times New Roman"/>
        </w:rPr>
        <w:t>It is numbered 42 in the volume.</w:t>
      </w:r>
    </w:p>
    <w:p w14:paraId="49629A34" w14:textId="66C2A244" w:rsidR="008C2DDD" w:rsidRDefault="008C2DDD">
      <w:pPr>
        <w:rPr>
          <w:rFonts w:ascii="Times New Roman" w:hAnsi="Times New Roman" w:cs="Times New Roman"/>
        </w:rPr>
      </w:pPr>
    </w:p>
    <w:p w14:paraId="53D801B0" w14:textId="3A0A0731" w:rsidR="008C2DDD" w:rsidRDefault="008C2DDD">
      <w:pPr>
        <w:rPr>
          <w:rFonts w:ascii="Times New Roman" w:hAnsi="Times New Roman" w:cs="Times New Roman"/>
        </w:rPr>
      </w:pPr>
      <w:r>
        <w:rPr>
          <w:rFonts w:ascii="Times New Roman" w:hAnsi="Times New Roman" w:cs="Times New Roman"/>
        </w:rPr>
        <w:t>Colin Mór sets the piece like this:</w:t>
      </w:r>
    </w:p>
    <w:p w14:paraId="2DC2BC0B" w14:textId="22B4B249" w:rsidR="008C2DDD" w:rsidRDefault="008C2DDD">
      <w:pPr>
        <w:rPr>
          <w:rFonts w:ascii="Times New Roman" w:hAnsi="Times New Roman" w:cs="Times New Roman"/>
        </w:rPr>
      </w:pPr>
    </w:p>
    <w:p w14:paraId="09286E85" w14:textId="0A578E63" w:rsidR="008C2DDD" w:rsidRDefault="00E83616">
      <w:pPr>
        <w:rPr>
          <w:rFonts w:ascii="Times New Roman" w:hAnsi="Times New Roman" w:cs="Times New Roman"/>
        </w:rPr>
      </w:pPr>
      <w:r>
        <w:rPr>
          <w:rFonts w:ascii="Times New Roman" w:hAnsi="Times New Roman" w:cs="Times New Roman"/>
          <w:noProof/>
        </w:rPr>
        <w:lastRenderedPageBreak/>
        <w:drawing>
          <wp:inline distT="0" distB="0" distL="0" distR="0" wp14:anchorId="7B0638AB" wp14:editId="51C8404C">
            <wp:extent cx="499554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995545" cy="8229600"/>
                    </a:xfrm>
                    <a:prstGeom prst="rect">
                      <a:avLst/>
                    </a:prstGeom>
                  </pic:spPr>
                </pic:pic>
              </a:graphicData>
            </a:graphic>
          </wp:inline>
        </w:drawing>
      </w:r>
    </w:p>
    <w:p w14:paraId="5BFE1938" w14:textId="5B2D5945" w:rsidR="00E83616" w:rsidRDefault="00E83616">
      <w:pPr>
        <w:rPr>
          <w:rFonts w:ascii="Times New Roman" w:hAnsi="Times New Roman" w:cs="Times New Roman"/>
        </w:rPr>
      </w:pPr>
      <w:r>
        <w:rPr>
          <w:rFonts w:ascii="Times New Roman" w:hAnsi="Times New Roman" w:cs="Times New Roman"/>
          <w:noProof/>
        </w:rPr>
        <w:lastRenderedPageBreak/>
        <w:drawing>
          <wp:inline distT="0" distB="0" distL="0" distR="0" wp14:anchorId="3D5C5B62" wp14:editId="6A8E6145">
            <wp:extent cx="509333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093335" cy="8229600"/>
                    </a:xfrm>
                    <a:prstGeom prst="rect">
                      <a:avLst/>
                    </a:prstGeom>
                  </pic:spPr>
                </pic:pic>
              </a:graphicData>
            </a:graphic>
          </wp:inline>
        </w:drawing>
      </w:r>
    </w:p>
    <w:p w14:paraId="4E392A6B" w14:textId="6CFE34D7" w:rsidR="004A44B9" w:rsidRPr="008C2DDD" w:rsidRDefault="004A44B9" w:rsidP="004A44B9">
      <w:pPr>
        <w:rPr>
          <w:rFonts w:ascii="Times New Roman" w:hAnsi="Times New Roman" w:cs="Times New Roman"/>
        </w:rPr>
      </w:pPr>
      <w:r>
        <w:rPr>
          <w:rFonts w:ascii="Times New Roman" w:hAnsi="Times New Roman" w:cs="Times New Roman"/>
        </w:rPr>
        <w:lastRenderedPageBreak/>
        <w:t xml:space="preserve">There are </w:t>
      </w:r>
      <w:r w:rsidR="001667A2">
        <w:rPr>
          <w:rFonts w:ascii="Times New Roman" w:hAnsi="Times New Roman" w:cs="Times New Roman"/>
        </w:rPr>
        <w:t>minor</w:t>
      </w:r>
      <w:r>
        <w:rPr>
          <w:rFonts w:ascii="Times New Roman" w:hAnsi="Times New Roman" w:cs="Times New Roman"/>
        </w:rPr>
        <w:t xml:space="preserve"> transcription errors common in this source</w:t>
      </w:r>
      <w:r w:rsidR="00CE3129">
        <w:rPr>
          <w:rFonts w:ascii="Times New Roman" w:hAnsi="Times New Roman" w:cs="Times New Roman"/>
        </w:rPr>
        <w:t>;</w:t>
      </w:r>
      <w:r>
        <w:rPr>
          <w:rFonts w:ascii="Times New Roman" w:hAnsi="Times New Roman" w:cs="Times New Roman"/>
        </w:rPr>
        <w:t xml:space="preserve"> however</w:t>
      </w:r>
      <w:r w:rsidR="00923435">
        <w:rPr>
          <w:rFonts w:ascii="Times New Roman" w:hAnsi="Times New Roman" w:cs="Times New Roman"/>
        </w:rPr>
        <w:t>,</w:t>
      </w:r>
      <w:r>
        <w:rPr>
          <w:rFonts w:ascii="Times New Roman" w:hAnsi="Times New Roman" w:cs="Times New Roman"/>
        </w:rPr>
        <w:t xml:space="preserve"> the score might be interpreted as follows: </w:t>
      </w:r>
    </w:p>
    <w:p w14:paraId="0F050262" w14:textId="021D19ED" w:rsidR="004A44B9" w:rsidRDefault="004A44B9">
      <w:pPr>
        <w:rPr>
          <w:rFonts w:ascii="Times New Roman" w:hAnsi="Times New Roman" w:cs="Times New Roman"/>
        </w:rPr>
      </w:pPr>
    </w:p>
    <w:p w14:paraId="31783E6A" w14:textId="0DB61F83" w:rsidR="004A44B9" w:rsidRDefault="004A44B9">
      <w:pPr>
        <w:rPr>
          <w:rFonts w:ascii="Times New Roman" w:hAnsi="Times New Roman" w:cs="Times New Roman"/>
        </w:rPr>
      </w:pPr>
    </w:p>
    <w:p w14:paraId="14821CF6" w14:textId="60E8B264" w:rsidR="004A44B9" w:rsidRDefault="0018540C">
      <w:pPr>
        <w:rPr>
          <w:rFonts w:ascii="Times New Roman" w:hAnsi="Times New Roman" w:cs="Times New Roman"/>
        </w:rPr>
      </w:pPr>
      <w:r>
        <w:rPr>
          <w:rFonts w:ascii="Times New Roman" w:hAnsi="Times New Roman" w:cs="Times New Roman"/>
          <w:noProof/>
        </w:rPr>
        <w:lastRenderedPageBreak/>
        <w:drawing>
          <wp:inline distT="0" distB="0" distL="0" distR="0" wp14:anchorId="5A1093A6" wp14:editId="7D93C928">
            <wp:extent cx="5943600" cy="7927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5943600" cy="7927975"/>
                    </a:xfrm>
                    <a:prstGeom prst="rect">
                      <a:avLst/>
                    </a:prstGeom>
                  </pic:spPr>
                </pic:pic>
              </a:graphicData>
            </a:graphic>
          </wp:inline>
        </w:drawing>
      </w:r>
    </w:p>
    <w:p w14:paraId="67EED346" w14:textId="4963E67D" w:rsidR="004A44B9" w:rsidRDefault="000E1011">
      <w:pPr>
        <w:rPr>
          <w:rFonts w:ascii="Times New Roman" w:hAnsi="Times New Roman" w:cs="Times New Roman"/>
        </w:rPr>
      </w:pPr>
      <w:r>
        <w:rPr>
          <w:rFonts w:ascii="Times New Roman" w:hAnsi="Times New Roman" w:cs="Times New Roman"/>
          <w:noProof/>
        </w:rPr>
        <w:lastRenderedPageBreak/>
        <w:drawing>
          <wp:inline distT="0" distB="0" distL="0" distR="0" wp14:anchorId="130D3347" wp14:editId="0F945A96">
            <wp:extent cx="5943600" cy="7927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943600" cy="7927975"/>
                    </a:xfrm>
                    <a:prstGeom prst="rect">
                      <a:avLst/>
                    </a:prstGeom>
                  </pic:spPr>
                </pic:pic>
              </a:graphicData>
            </a:graphic>
          </wp:inline>
        </w:drawing>
      </w:r>
    </w:p>
    <w:p w14:paraId="188E1384" w14:textId="1D8F7B15" w:rsidR="000E1011" w:rsidRDefault="000E1011">
      <w:pPr>
        <w:rPr>
          <w:rFonts w:ascii="Times New Roman" w:hAnsi="Times New Roman" w:cs="Times New Roman"/>
        </w:rPr>
      </w:pPr>
    </w:p>
    <w:p w14:paraId="24719D16" w14:textId="78067A1B" w:rsidR="000E1011" w:rsidRDefault="000E1011">
      <w:pPr>
        <w:rPr>
          <w:rFonts w:ascii="Times New Roman" w:hAnsi="Times New Roman" w:cs="Times New Roman"/>
        </w:rPr>
      </w:pPr>
      <w:r>
        <w:rPr>
          <w:rFonts w:ascii="Times New Roman" w:hAnsi="Times New Roman" w:cs="Times New Roman"/>
          <w:noProof/>
        </w:rPr>
        <w:lastRenderedPageBreak/>
        <w:drawing>
          <wp:inline distT="0" distB="0" distL="0" distR="0" wp14:anchorId="2B8757F1" wp14:editId="3A7B73E2">
            <wp:extent cx="5942330" cy="307869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a:extLst>
                        <a:ext uri="{28A0092B-C50C-407E-A947-70E740481C1C}">
                          <a14:useLocalDpi xmlns:a14="http://schemas.microsoft.com/office/drawing/2010/main" val="0"/>
                        </a:ext>
                      </a:extLst>
                    </a:blip>
                    <a:srcRect l="13" t="-4317" r="-13" b="65475"/>
                    <a:stretch/>
                  </pic:blipFill>
                  <pic:spPr bwMode="auto">
                    <a:xfrm>
                      <a:off x="0" y="0"/>
                      <a:ext cx="5943600" cy="3079357"/>
                    </a:xfrm>
                    <a:prstGeom prst="rect">
                      <a:avLst/>
                    </a:prstGeom>
                    <a:ln>
                      <a:noFill/>
                    </a:ln>
                    <a:extLst>
                      <a:ext uri="{53640926-AAD7-44D8-BBD7-CCE9431645EC}">
                        <a14:shadowObscured xmlns:a14="http://schemas.microsoft.com/office/drawing/2010/main"/>
                      </a:ext>
                    </a:extLst>
                  </pic:spPr>
                </pic:pic>
              </a:graphicData>
            </a:graphic>
          </wp:inline>
        </w:drawing>
      </w:r>
    </w:p>
    <w:p w14:paraId="30DA66EA" w14:textId="112C3DD3" w:rsidR="00C53CBA" w:rsidRDefault="00C53CBA">
      <w:pPr>
        <w:rPr>
          <w:rFonts w:ascii="Times New Roman" w:hAnsi="Times New Roman" w:cs="Times New Roman"/>
        </w:rPr>
      </w:pPr>
      <w:r>
        <w:rPr>
          <w:rFonts w:ascii="Times New Roman" w:hAnsi="Times New Roman" w:cs="Times New Roman"/>
        </w:rPr>
        <w:t xml:space="preserve">As it stands, the tune presents a number of interesting questions of interpretation.  The ffirst Motion singling and doubling could be timed “up” or “down”, either “showing” the first quaver of each figure, or dropping swiftly to the second, to give a more staccato effect.  This latter timing would </w:t>
      </w:r>
      <w:r w:rsidR="00E25E97">
        <w:rPr>
          <w:rFonts w:ascii="Times New Roman" w:hAnsi="Times New Roman" w:cs="Times New Roman"/>
        </w:rPr>
        <w:t>resolve</w:t>
      </w:r>
      <w:r>
        <w:rPr>
          <w:rFonts w:ascii="Times New Roman" w:hAnsi="Times New Roman" w:cs="Times New Roman"/>
        </w:rPr>
        <w:t xml:space="preserve"> the problem that</w:t>
      </w:r>
      <w:r w:rsidR="00E25E97">
        <w:rPr>
          <w:rFonts w:ascii="Times New Roman" w:hAnsi="Times New Roman" w:cs="Times New Roman"/>
        </w:rPr>
        <w:t xml:space="preserve"> emphasizing the initial quaver makes it</w:t>
      </w:r>
      <w:r>
        <w:rPr>
          <w:rFonts w:ascii="Times New Roman" w:hAnsi="Times New Roman" w:cs="Times New Roman"/>
        </w:rPr>
        <w:t xml:space="preserve"> sounds too much like a skeletal version of the immediately following taorluath singling and doubling.  The accompanying </w:t>
      </w:r>
      <w:r w:rsidR="00711F94">
        <w:rPr>
          <w:rFonts w:ascii="Times New Roman" w:hAnsi="Times New Roman" w:cs="Times New Roman"/>
        </w:rPr>
        <w:t>audio</w:t>
      </w:r>
      <w:r>
        <w:rPr>
          <w:rFonts w:ascii="Times New Roman" w:hAnsi="Times New Roman" w:cs="Times New Roman"/>
        </w:rPr>
        <w:t xml:space="preserve"> file shows both timings.  The other way round this would be to repeat the ground between ffirst Motion doubling and the taorluath singling, as well as between the taorluath and crunluath movements, as one probably should. The ground is quite a strong one, and could probably stand this degree of exposure, especially if one varied the timing of the echo beats, as, again, </w:t>
      </w:r>
      <w:r w:rsidR="00E25E97">
        <w:rPr>
          <w:rFonts w:ascii="Times New Roman" w:hAnsi="Times New Roman" w:cs="Times New Roman"/>
        </w:rPr>
        <w:t>tradition would seem to allow</w:t>
      </w:r>
      <w:r>
        <w:rPr>
          <w:rFonts w:ascii="Times New Roman" w:hAnsi="Times New Roman" w:cs="Times New Roman"/>
        </w:rPr>
        <w:t xml:space="preserve">.  The recording gives some </w:t>
      </w:r>
      <w:r w:rsidR="000E1011">
        <w:rPr>
          <w:rFonts w:ascii="Times New Roman" w:hAnsi="Times New Roman" w:cs="Times New Roman"/>
        </w:rPr>
        <w:t>indication</w:t>
      </w:r>
      <w:r>
        <w:rPr>
          <w:rFonts w:ascii="Times New Roman" w:hAnsi="Times New Roman" w:cs="Times New Roman"/>
        </w:rPr>
        <w:t xml:space="preserve"> of what this might sound like.  </w:t>
      </w:r>
    </w:p>
    <w:p w14:paraId="03282853" w14:textId="369FA4E3" w:rsidR="00C53CBA" w:rsidRDefault="00C53CBA">
      <w:pPr>
        <w:rPr>
          <w:rFonts w:ascii="Times New Roman" w:hAnsi="Times New Roman" w:cs="Times New Roman"/>
        </w:rPr>
      </w:pPr>
    </w:p>
    <w:p w14:paraId="25855CCE" w14:textId="66F73886" w:rsidR="00C53CBA" w:rsidRPr="00C53CBA" w:rsidRDefault="00C53CBA">
      <w:pPr>
        <w:rPr>
          <w:rFonts w:ascii="Times New Roman" w:hAnsi="Times New Roman" w:cs="Times New Roman"/>
          <w:i/>
          <w:iCs/>
          <w:sz w:val="28"/>
          <w:szCs w:val="28"/>
        </w:rPr>
      </w:pPr>
      <w:r w:rsidRPr="00C53CBA">
        <w:rPr>
          <w:rFonts w:ascii="Times New Roman" w:hAnsi="Times New Roman" w:cs="Times New Roman"/>
          <w:i/>
          <w:iCs/>
          <w:sz w:val="28"/>
          <w:szCs w:val="28"/>
        </w:rPr>
        <w:t>Commentary</w:t>
      </w:r>
    </w:p>
    <w:p w14:paraId="35404B51" w14:textId="77777777" w:rsidR="00C53CBA" w:rsidRPr="00C53CBA" w:rsidRDefault="00C53CBA">
      <w:pPr>
        <w:rPr>
          <w:rFonts w:ascii="Times New Roman" w:hAnsi="Times New Roman" w:cs="Times New Roman"/>
          <w:i/>
          <w:iCs/>
        </w:rPr>
      </w:pPr>
    </w:p>
    <w:p w14:paraId="75C68C32" w14:textId="08A98E33" w:rsidR="00282007" w:rsidRDefault="00282007">
      <w:pPr>
        <w:rPr>
          <w:rFonts w:ascii="Times New Roman" w:hAnsi="Times New Roman" w:cs="Times New Roman"/>
        </w:rPr>
      </w:pPr>
      <w:r>
        <w:rPr>
          <w:rFonts w:ascii="Times New Roman" w:hAnsi="Times New Roman" w:cs="Times New Roman"/>
        </w:rPr>
        <w:t xml:space="preserve">A number of the “Nameless” tunes in the Nether Lorn Canntaireachd have a common “feel” in terms of tonal contour and melodic motif, </w:t>
      </w:r>
      <w:r w:rsidR="00A51CD8">
        <w:rPr>
          <w:rFonts w:ascii="Times New Roman" w:hAnsi="Times New Roman" w:cs="Times New Roman"/>
        </w:rPr>
        <w:t>with a prominent role for the upper register of the chanter</w:t>
      </w:r>
      <w:r w:rsidR="006466A3">
        <w:rPr>
          <w:rFonts w:ascii="Times New Roman" w:hAnsi="Times New Roman" w:cs="Times New Roman"/>
        </w:rPr>
        <w:t xml:space="preserve">, </w:t>
      </w:r>
      <w:r>
        <w:rPr>
          <w:rFonts w:ascii="Times New Roman" w:hAnsi="Times New Roman" w:cs="Times New Roman"/>
        </w:rPr>
        <w:t xml:space="preserve">suggesting a common composer or compositional pool.  </w:t>
      </w:r>
      <w:r w:rsidR="00200A2F">
        <w:rPr>
          <w:rFonts w:ascii="Times New Roman" w:hAnsi="Times New Roman" w:cs="Times New Roman"/>
        </w:rPr>
        <w:t xml:space="preserve">These might include the nameless tunes number 42, 44, 45, 46 (entitled Aird’s March), 49 (“One of the Cragich”) and perhaps others.  </w:t>
      </w:r>
    </w:p>
    <w:p w14:paraId="63E67458" w14:textId="1B0A4CC1" w:rsidR="00B85D84" w:rsidRDefault="00B85D84">
      <w:pPr>
        <w:rPr>
          <w:rFonts w:ascii="Times New Roman" w:hAnsi="Times New Roman" w:cs="Times New Roman"/>
        </w:rPr>
      </w:pPr>
    </w:p>
    <w:p w14:paraId="752F5A75" w14:textId="69F4785D" w:rsidR="00B85D84" w:rsidRDefault="00B85D84">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2BA7BFF" w14:textId="363900E1" w:rsidR="00B85D84" w:rsidRDefault="00B85D84">
      <w:pPr>
        <w:rPr>
          <w:rFonts w:ascii="Times New Roman" w:hAnsi="Times New Roman" w:cs="Times New Roman"/>
          <w:sz w:val="48"/>
          <w:szCs w:val="48"/>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B85D84">
        <w:rPr>
          <w:rFonts w:ascii="Times New Roman" w:hAnsi="Times New Roman" w:cs="Times New Roman"/>
          <w:sz w:val="48"/>
          <w:szCs w:val="48"/>
        </w:rPr>
        <w:t>*</w:t>
      </w:r>
    </w:p>
    <w:p w14:paraId="5B22DA8F" w14:textId="77777777" w:rsidR="00B85D84" w:rsidRDefault="00B85D84" w:rsidP="00B85D84">
      <w:pPr>
        <w:rPr>
          <w:rFonts w:ascii="Times New Roman" w:hAnsi="Times New Roman" w:cs="Times New Roman"/>
          <w:sz w:val="20"/>
          <w:szCs w:val="20"/>
        </w:rPr>
      </w:pPr>
    </w:p>
    <w:p w14:paraId="7EE4F01E" w14:textId="77777777" w:rsidR="00B85D84" w:rsidRDefault="00B85D84" w:rsidP="00B85D84">
      <w:pPr>
        <w:rPr>
          <w:rFonts w:ascii="Times New Roman" w:hAnsi="Times New Roman" w:cs="Times New Roman"/>
          <w:sz w:val="20"/>
          <w:szCs w:val="20"/>
        </w:rPr>
      </w:pPr>
    </w:p>
    <w:p w14:paraId="3EFA186B" w14:textId="77777777" w:rsidR="00B85D84" w:rsidRDefault="00B85D84" w:rsidP="00B85D84">
      <w:pPr>
        <w:rPr>
          <w:rFonts w:ascii="Times New Roman" w:hAnsi="Times New Roman" w:cs="Times New Roman"/>
          <w:sz w:val="20"/>
          <w:szCs w:val="20"/>
        </w:rPr>
      </w:pPr>
    </w:p>
    <w:p w14:paraId="459D3FBC" w14:textId="77777777" w:rsidR="00B85D84" w:rsidRDefault="00B85D84" w:rsidP="00B85D84">
      <w:pPr>
        <w:rPr>
          <w:rFonts w:ascii="Times New Roman" w:hAnsi="Times New Roman" w:cs="Times New Roman"/>
          <w:sz w:val="20"/>
          <w:szCs w:val="20"/>
        </w:rPr>
      </w:pPr>
    </w:p>
    <w:p w14:paraId="526C0327" w14:textId="77777777" w:rsidR="00B85D84" w:rsidRDefault="00B85D84" w:rsidP="00B85D84">
      <w:pPr>
        <w:rPr>
          <w:rFonts w:ascii="Times New Roman" w:hAnsi="Times New Roman" w:cs="Times New Roman"/>
          <w:sz w:val="20"/>
          <w:szCs w:val="20"/>
        </w:rPr>
      </w:pPr>
    </w:p>
    <w:p w14:paraId="43E383A4" w14:textId="2D19738E" w:rsidR="00B85D84" w:rsidRPr="00B85D84" w:rsidRDefault="00B85D84">
      <w:pPr>
        <w:rPr>
          <w:rFonts w:ascii="Times New Roman" w:hAnsi="Times New Roman" w:cs="Times New Roman"/>
          <w:sz w:val="48"/>
          <w:szCs w:val="48"/>
        </w:rPr>
      </w:pPr>
      <w:r>
        <w:rPr>
          <w:rFonts w:ascii="Times New Roman" w:hAnsi="Times New Roman" w:cs="Times New Roman"/>
          <w:sz w:val="20"/>
          <w:szCs w:val="20"/>
        </w:rPr>
        <w:t>Electronic text © Dr. William Donaldson, Cambridge, Massachusetts, 6 November 2022.</w:t>
      </w:r>
    </w:p>
    <w:p w14:paraId="37586954" w14:textId="55CD8A6A" w:rsidR="00545D20" w:rsidRDefault="00545D20">
      <w:pPr>
        <w:rPr>
          <w:rFonts w:ascii="Times New Roman" w:hAnsi="Times New Roman" w:cs="Times New Roman"/>
        </w:rPr>
      </w:pPr>
    </w:p>
    <w:sectPr w:rsidR="00545D20" w:rsidSect="009E23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5F315" w14:textId="77777777" w:rsidR="00507E54" w:rsidRDefault="00507E54" w:rsidP="00923435">
      <w:r>
        <w:separator/>
      </w:r>
    </w:p>
  </w:endnote>
  <w:endnote w:type="continuationSeparator" w:id="0">
    <w:p w14:paraId="03AE3C3F" w14:textId="77777777" w:rsidR="00507E54" w:rsidRDefault="00507E54" w:rsidP="00923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D8DBC" w14:textId="77777777" w:rsidR="00507E54" w:rsidRDefault="00507E54" w:rsidP="00923435">
      <w:r>
        <w:separator/>
      </w:r>
    </w:p>
  </w:footnote>
  <w:footnote w:type="continuationSeparator" w:id="0">
    <w:p w14:paraId="114CB84E" w14:textId="77777777" w:rsidR="00507E54" w:rsidRDefault="00507E54" w:rsidP="009234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DDD"/>
    <w:rsid w:val="0003188D"/>
    <w:rsid w:val="00055FBF"/>
    <w:rsid w:val="000E1011"/>
    <w:rsid w:val="001667A2"/>
    <w:rsid w:val="0018540C"/>
    <w:rsid w:val="00200A2F"/>
    <w:rsid w:val="0026313A"/>
    <w:rsid w:val="00282007"/>
    <w:rsid w:val="00282380"/>
    <w:rsid w:val="002D1BB5"/>
    <w:rsid w:val="002E77C7"/>
    <w:rsid w:val="00424105"/>
    <w:rsid w:val="004538C9"/>
    <w:rsid w:val="004A44B9"/>
    <w:rsid w:val="00507E54"/>
    <w:rsid w:val="00545D20"/>
    <w:rsid w:val="006466A3"/>
    <w:rsid w:val="00654634"/>
    <w:rsid w:val="00711F94"/>
    <w:rsid w:val="008C2DDD"/>
    <w:rsid w:val="00922ADA"/>
    <w:rsid w:val="00923435"/>
    <w:rsid w:val="009E23C4"/>
    <w:rsid w:val="009F5D1C"/>
    <w:rsid w:val="00A51CD8"/>
    <w:rsid w:val="00A57CCC"/>
    <w:rsid w:val="00AC7ADC"/>
    <w:rsid w:val="00B85D84"/>
    <w:rsid w:val="00C41D61"/>
    <w:rsid w:val="00C53CBA"/>
    <w:rsid w:val="00CE3129"/>
    <w:rsid w:val="00DC4829"/>
    <w:rsid w:val="00DF1790"/>
    <w:rsid w:val="00E25E97"/>
    <w:rsid w:val="00E83616"/>
    <w:rsid w:val="00F82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3FC7C"/>
  <w14:defaultImageDpi w14:val="32767"/>
  <w15:chartTrackingRefBased/>
  <w15:docId w15:val="{4920FB4C-C8B5-F84C-BF9E-55B72B59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435"/>
    <w:pPr>
      <w:tabs>
        <w:tab w:val="center" w:pos="4680"/>
        <w:tab w:val="right" w:pos="9360"/>
      </w:tabs>
    </w:pPr>
  </w:style>
  <w:style w:type="character" w:customStyle="1" w:styleId="HeaderChar">
    <w:name w:val="Header Char"/>
    <w:basedOn w:val="DefaultParagraphFont"/>
    <w:link w:val="Header"/>
    <w:uiPriority w:val="99"/>
    <w:rsid w:val="00923435"/>
  </w:style>
  <w:style w:type="paragraph" w:styleId="Footer">
    <w:name w:val="footer"/>
    <w:basedOn w:val="Normal"/>
    <w:link w:val="FooterChar"/>
    <w:uiPriority w:val="99"/>
    <w:unhideWhenUsed/>
    <w:rsid w:val="00923435"/>
    <w:pPr>
      <w:tabs>
        <w:tab w:val="center" w:pos="4680"/>
        <w:tab w:val="right" w:pos="9360"/>
      </w:tabs>
    </w:pPr>
  </w:style>
  <w:style w:type="character" w:customStyle="1" w:styleId="FooterChar">
    <w:name w:val="Footer Char"/>
    <w:basedOn w:val="DefaultParagraphFont"/>
    <w:link w:val="Footer"/>
    <w:uiPriority w:val="99"/>
    <w:rsid w:val="00923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GIF"/><Relationship Id="rId4" Type="http://schemas.openxmlformats.org/officeDocument/2006/relationships/footnotes" Target="footnote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dc:description/>
  <cp:lastModifiedBy>William Donaldson</cp:lastModifiedBy>
  <cp:revision>2</cp:revision>
  <dcterms:created xsi:type="dcterms:W3CDTF">2025-02-23T20:31:00Z</dcterms:created>
  <dcterms:modified xsi:type="dcterms:W3CDTF">2025-02-23T20:31:00Z</dcterms:modified>
  <cp:category/>
</cp:coreProperties>
</file>