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233028" w:rsidRPr="00F131A2" w:rsidRDefault="00233028" w:rsidP="00233028">
      <w:pPr>
        <w:pStyle w:val="Heading1"/>
        <w:pBdr>
          <w:bottom w:val="single" w:sz="6" w:space="1" w:color="auto"/>
        </w:pBdr>
        <w:rPr>
          <w:rFonts w:ascii="Times New Roman" w:hAnsi="Times New Roman" w:cs="Times New Roman"/>
          <w:b w:val="0"/>
          <w:bCs w:val="0"/>
          <w:sz w:val="28"/>
        </w:rPr>
      </w:pPr>
      <w:r w:rsidRPr="00F131A2">
        <w:rPr>
          <w:rFonts w:ascii="Times New Roman" w:hAnsi="Times New Roman" w:cs="Times New Roman"/>
          <w:b w:val="0"/>
          <w:bCs w:val="0"/>
          <w:sz w:val="28"/>
        </w:rPr>
        <w:softHyphen/>
      </w:r>
      <w:r w:rsidRPr="00F131A2">
        <w:rPr>
          <w:rFonts w:ascii="Times New Roman" w:hAnsi="Times New Roman" w:cs="Times New Roman"/>
          <w:b w:val="0"/>
          <w:bCs w:val="0"/>
          <w:sz w:val="28"/>
        </w:rPr>
        <w:softHyphen/>
      </w:r>
      <w:r w:rsidRPr="00F131A2">
        <w:rPr>
          <w:rFonts w:ascii="Times New Roman" w:hAnsi="Times New Roman" w:cs="Times New Roman"/>
          <w:b w:val="0"/>
          <w:bCs w:val="0"/>
          <w:sz w:val="28"/>
        </w:rPr>
        <w:softHyphen/>
        <w:t>The Rout of Glenfruin (2)</w:t>
      </w:r>
    </w:p>
    <w:p w:rsidR="00233028" w:rsidRDefault="00233028" w:rsidP="00233028">
      <w:pPr>
        <w:rPr>
          <w:i/>
          <w:iCs/>
          <w:sz w:val="28"/>
        </w:rPr>
      </w:pPr>
    </w:p>
    <w:p w:rsidR="00233028" w:rsidRDefault="00233028" w:rsidP="00233028">
      <w:r>
        <w:t xml:space="preserve">There are settings of this tune in the following manuscript sources: </w:t>
      </w:r>
    </w:p>
    <w:p w:rsidR="00233028" w:rsidRDefault="00233028" w:rsidP="00233028">
      <w:pPr>
        <w:rPr>
          <w:lang w:val="en-US"/>
        </w:rPr>
      </w:pPr>
      <w:r w:rsidRPr="00F131A2">
        <w:rPr>
          <w:bCs/>
        </w:rPr>
        <w:t>--</w:t>
      </w:r>
      <w:r w:rsidRPr="00D53623">
        <w:rPr>
          <w:b/>
        </w:rPr>
        <w:t>Colin Mór</w:t>
      </w:r>
      <w:r w:rsidRPr="00D53623">
        <w:rPr>
          <w:b/>
          <w:lang w:val="en-US"/>
        </w:rPr>
        <w:t xml:space="preserve"> Campbell</w:t>
      </w:r>
      <w:r>
        <w:rPr>
          <w:lang w:val="en-US"/>
        </w:rPr>
        <w:t>’s “Nether</w:t>
      </w:r>
      <w:r>
        <w:t xml:space="preserve"> Lorn Canntaireachd</w:t>
      </w:r>
      <w:r>
        <w:rPr>
          <w:lang w:val="en-US"/>
        </w:rPr>
        <w:t xml:space="preserve"> “</w:t>
      </w:r>
      <w:r>
        <w:t>(i</w:t>
      </w:r>
      <w:r>
        <w:rPr>
          <w:lang w:val="en-US"/>
        </w:rPr>
        <w:t xml:space="preserve">, 27-9, with the title </w:t>
      </w:r>
      <w:r>
        <w:t>“MacGrigor’s</w:t>
      </w:r>
      <w:r>
        <w:rPr>
          <w:lang w:val="en-US"/>
        </w:rPr>
        <w:t xml:space="preserve"> March”); </w:t>
      </w:r>
    </w:p>
    <w:p w:rsidR="00233028" w:rsidRPr="00E1091F" w:rsidRDefault="00233028" w:rsidP="00233028">
      <w:pPr>
        <w:rPr>
          <w:lang w:val="en-US"/>
        </w:rPr>
      </w:pPr>
      <w:r w:rsidRPr="00F131A2">
        <w:rPr>
          <w:bCs/>
          <w:lang w:val="en-US"/>
        </w:rPr>
        <w:t>--</w:t>
      </w:r>
      <w:r>
        <w:rPr>
          <w:b/>
          <w:lang w:val="en-US"/>
        </w:rPr>
        <w:t xml:space="preserve">Hannay-MacAuslan </w:t>
      </w:r>
      <w:r>
        <w:rPr>
          <w:lang w:val="en-US"/>
        </w:rPr>
        <w:t>MS, ff.5-8 (with the title “ Ruaig Ghlinne Freoir  or The Pursuit of Glenfroin”</w:t>
      </w:r>
      <w:r w:rsidR="00B402CB">
        <w:rPr>
          <w:lang w:val="en-US"/>
        </w:rPr>
        <w:t>)</w:t>
      </w:r>
      <w:r>
        <w:rPr>
          <w:lang w:val="en-US"/>
        </w:rPr>
        <w:t>;</w:t>
      </w:r>
    </w:p>
    <w:p w:rsidR="00233028" w:rsidRDefault="00233028" w:rsidP="00233028">
      <w:pPr>
        <w:rPr>
          <w:lang w:val="en-US"/>
        </w:rPr>
      </w:pPr>
      <w:r w:rsidRPr="00F131A2">
        <w:rPr>
          <w:bCs/>
          <w:lang w:val="en-US"/>
        </w:rPr>
        <w:t>--</w:t>
      </w:r>
      <w:r w:rsidRPr="00753AFC">
        <w:rPr>
          <w:b/>
          <w:lang w:val="en-US"/>
        </w:rPr>
        <w:t>Angus MacKay</w:t>
      </w:r>
      <w:r>
        <w:rPr>
          <w:lang w:val="en-US"/>
        </w:rPr>
        <w:t xml:space="preserve">’s MS, ii, 65-6; </w:t>
      </w:r>
    </w:p>
    <w:p w:rsidR="00233028" w:rsidRPr="00B55FC5" w:rsidRDefault="00233028" w:rsidP="00233028">
      <w:pPr>
        <w:rPr>
          <w:lang w:val="en-US"/>
        </w:rPr>
      </w:pPr>
      <w:r w:rsidRPr="00F131A2">
        <w:rPr>
          <w:bCs/>
          <w:lang w:val="en-US"/>
        </w:rPr>
        <w:t>--</w:t>
      </w:r>
      <w:r>
        <w:rPr>
          <w:b/>
          <w:lang w:val="en-US"/>
        </w:rPr>
        <w:t>Donald MacKay</w:t>
      </w:r>
      <w:r>
        <w:rPr>
          <w:lang w:val="en-US"/>
        </w:rPr>
        <w:t xml:space="preserve">’s “Ballindalloch MS”, ff.5-6; </w:t>
      </w:r>
    </w:p>
    <w:p w:rsidR="00233028" w:rsidRPr="00B55FC5" w:rsidRDefault="00233028" w:rsidP="00233028">
      <w:pPr>
        <w:pStyle w:val="Heading2"/>
        <w:rPr>
          <w:b/>
          <w:iCs/>
          <w:sz w:val="24"/>
          <w:u w:val="none"/>
          <w:lang w:val="en-US"/>
        </w:rPr>
      </w:pPr>
      <w:r w:rsidRPr="00F131A2">
        <w:rPr>
          <w:bCs/>
          <w:i/>
          <w:iCs/>
          <w:sz w:val="24"/>
          <w:u w:val="none"/>
          <w:lang w:val="en-US"/>
        </w:rPr>
        <w:t>--</w:t>
      </w:r>
      <w:r w:rsidRPr="00B55FC5">
        <w:rPr>
          <w:b/>
          <w:iCs/>
          <w:sz w:val="24"/>
          <w:u w:val="none"/>
          <w:lang w:val="en-US"/>
        </w:rPr>
        <w:t>Robert Meldrum</w:t>
      </w:r>
      <w:r w:rsidRPr="00B55FC5">
        <w:rPr>
          <w:iCs/>
          <w:sz w:val="24"/>
          <w:u w:val="none"/>
          <w:lang w:val="en-US"/>
        </w:rPr>
        <w:t>’s MS, ff.145-7</w:t>
      </w:r>
      <w:r>
        <w:rPr>
          <w:iCs/>
          <w:sz w:val="24"/>
          <w:u w:val="none"/>
          <w:lang w:val="en-US"/>
        </w:rPr>
        <w:t xml:space="preserve"> (marked “J. MacDougall Gillies Setting.  John Died in 1925.  R.M.P.M</w:t>
      </w:r>
      <w:r w:rsidRPr="00B55FC5">
        <w:rPr>
          <w:iCs/>
          <w:sz w:val="24"/>
          <w:u w:val="none"/>
          <w:lang w:val="en-US"/>
        </w:rPr>
        <w:t>.</w:t>
      </w:r>
      <w:r>
        <w:rPr>
          <w:iCs/>
          <w:sz w:val="24"/>
          <w:u w:val="none"/>
          <w:lang w:val="en-US"/>
        </w:rPr>
        <w:t>”</w:t>
      </w:r>
      <w:r w:rsidR="00B402CB">
        <w:rPr>
          <w:iCs/>
          <w:sz w:val="24"/>
          <w:u w:val="none"/>
          <w:lang w:val="en-US"/>
        </w:rPr>
        <w:t>)</w:t>
      </w:r>
      <w:r w:rsidR="00A53834">
        <w:rPr>
          <w:iCs/>
          <w:sz w:val="24"/>
          <w:u w:val="none"/>
          <w:lang w:val="en-US"/>
        </w:rPr>
        <w:t>;</w:t>
      </w:r>
      <w:r>
        <w:rPr>
          <w:iCs/>
          <w:sz w:val="24"/>
          <w:u w:val="none"/>
          <w:lang w:val="en-US"/>
        </w:rPr>
        <w:t xml:space="preserve">  </w:t>
      </w:r>
    </w:p>
    <w:p w:rsidR="00233028" w:rsidRPr="00B55FC5" w:rsidRDefault="00233028" w:rsidP="00233028"/>
    <w:p w:rsidR="00233028" w:rsidRPr="00A53834" w:rsidRDefault="00233028" w:rsidP="00A53834">
      <w:pPr>
        <w:pStyle w:val="Heading2"/>
        <w:rPr>
          <w:iCs/>
          <w:sz w:val="24"/>
          <w:u w:val="none"/>
          <w:lang w:val="en-US"/>
        </w:rPr>
      </w:pPr>
      <w:r w:rsidRPr="00DA0150">
        <w:rPr>
          <w:iCs/>
          <w:sz w:val="24"/>
          <w:u w:val="none"/>
          <w:lang w:val="en-US"/>
        </w:rPr>
        <w:t>and in the following published sources:</w:t>
      </w:r>
    </w:p>
    <w:p w:rsidR="00233028" w:rsidRDefault="00233028" w:rsidP="00233028">
      <w:pPr>
        <w:widowControl w:val="0"/>
        <w:autoSpaceDE w:val="0"/>
        <w:autoSpaceDN w:val="0"/>
        <w:adjustRightInd w:val="0"/>
      </w:pPr>
      <w:r w:rsidRPr="00A53834">
        <w:rPr>
          <w:bCs/>
        </w:rPr>
        <w:t>--</w:t>
      </w:r>
      <w:r w:rsidRPr="00DA0150">
        <w:rPr>
          <w:b/>
        </w:rPr>
        <w:t>Donald MacDonald</w:t>
      </w:r>
      <w:r>
        <w:t xml:space="preserve">, </w:t>
      </w:r>
      <w:r w:rsidRPr="00DA0150">
        <w:rPr>
          <w:bCs/>
          <w:i/>
          <w:iCs/>
        </w:rPr>
        <w:t>Ancient Martial Music of Caledonia</w:t>
      </w:r>
      <w:r>
        <w:rPr>
          <w:bCs/>
          <w:i/>
          <w:iCs/>
        </w:rPr>
        <w:t>,</w:t>
      </w:r>
      <w:r>
        <w:rPr>
          <w:i/>
          <w:iCs/>
        </w:rPr>
        <w:t xml:space="preserve"> </w:t>
      </w:r>
      <w:r>
        <w:t>pp.48-52 (with the title –“Ruaig Ghlenne Fruin (properly Glenn a Bhroin).  The Valley of Sorrow The Rout of Glenfruin.  A  Desperate Engagement between the MacGregors and Colquhouns 1602  In the above Glen near Loch Lomond where the latter wer</w:t>
      </w:r>
      <w:r w:rsidR="00B402CB">
        <w:t>e routed with great slaughter”);</w:t>
      </w:r>
    </w:p>
    <w:p w:rsidR="00233028" w:rsidRDefault="00233028" w:rsidP="00233028">
      <w:pPr>
        <w:widowControl w:val="0"/>
        <w:autoSpaceDE w:val="0"/>
        <w:autoSpaceDN w:val="0"/>
        <w:adjustRightInd w:val="0"/>
      </w:pPr>
      <w:r w:rsidRPr="00A53834">
        <w:rPr>
          <w:bCs/>
        </w:rPr>
        <w:t>--</w:t>
      </w:r>
      <w:r w:rsidRPr="00DA0150">
        <w:rPr>
          <w:b/>
        </w:rPr>
        <w:t>C. S. Thomason</w:t>
      </w:r>
      <w:r>
        <w:t xml:space="preserve">, </w:t>
      </w:r>
      <w:r w:rsidRPr="00DA0150">
        <w:rPr>
          <w:bCs/>
          <w:i/>
          <w:iCs/>
        </w:rPr>
        <w:t>Ceol Mor</w:t>
      </w:r>
      <w:r>
        <w:rPr>
          <w:bCs/>
          <w:i/>
          <w:iCs/>
        </w:rPr>
        <w:t>,</w:t>
      </w:r>
      <w:r w:rsidR="00B402CB">
        <w:t xml:space="preserve"> p.22;</w:t>
      </w:r>
    </w:p>
    <w:p w:rsidR="00233028" w:rsidRDefault="00233028" w:rsidP="00233028">
      <w:pPr>
        <w:widowControl w:val="0"/>
        <w:autoSpaceDE w:val="0"/>
        <w:autoSpaceDN w:val="0"/>
        <w:adjustRightInd w:val="0"/>
      </w:pPr>
      <w:r w:rsidRPr="00A53834">
        <w:rPr>
          <w:bCs/>
        </w:rPr>
        <w:t>--</w:t>
      </w:r>
      <w:r w:rsidRPr="00DA0150">
        <w:rPr>
          <w:b/>
        </w:rPr>
        <w:t>David Glen</w:t>
      </w:r>
      <w:r>
        <w:t xml:space="preserve">, </w:t>
      </w:r>
      <w:r w:rsidRPr="00DA0150">
        <w:rPr>
          <w:bCs/>
          <w:i/>
          <w:iCs/>
        </w:rPr>
        <w:t>Collection of Ancient Piobaireachd</w:t>
      </w:r>
      <w:r>
        <w:rPr>
          <w:bCs/>
          <w:i/>
          <w:iCs/>
        </w:rPr>
        <w:t>,</w:t>
      </w:r>
      <w:r w:rsidRPr="00DA0150">
        <w:t xml:space="preserve"> </w:t>
      </w:r>
      <w:r w:rsidR="00B402CB">
        <w:t>pp.88-9;</w:t>
      </w:r>
    </w:p>
    <w:p w:rsidR="00233028" w:rsidRDefault="00233028" w:rsidP="00233028">
      <w:pPr>
        <w:widowControl w:val="0"/>
        <w:autoSpaceDE w:val="0"/>
        <w:autoSpaceDN w:val="0"/>
        <w:adjustRightInd w:val="0"/>
      </w:pPr>
      <w:r w:rsidRPr="00A53834">
        <w:rPr>
          <w:bCs/>
          <w:iCs/>
        </w:rPr>
        <w:t>--</w:t>
      </w:r>
      <w:r w:rsidRPr="002C5CF0">
        <w:rPr>
          <w:b/>
          <w:iCs/>
        </w:rPr>
        <w:t>William Stewart</w:t>
      </w:r>
      <w:r w:rsidRPr="007E251E">
        <w:rPr>
          <w:iCs/>
        </w:rPr>
        <w:t>, et al., eds.,</w:t>
      </w:r>
      <w:r>
        <w:rPr>
          <w:i/>
          <w:iCs/>
        </w:rPr>
        <w:t xml:space="preserve"> </w:t>
      </w:r>
      <w:r w:rsidRPr="002C5CF0">
        <w:rPr>
          <w:bCs/>
          <w:i/>
          <w:iCs/>
        </w:rPr>
        <w:t>Piobaireachd Society Collection</w:t>
      </w:r>
      <w:r w:rsidR="00B402CB">
        <w:t xml:space="preserve"> (first series), v, 13-14;</w:t>
      </w:r>
    </w:p>
    <w:p w:rsidR="006C01B6" w:rsidRPr="00B402CB" w:rsidRDefault="00233028" w:rsidP="00B402CB">
      <w:pPr>
        <w:widowControl w:val="0"/>
        <w:autoSpaceDE w:val="0"/>
        <w:autoSpaceDN w:val="0"/>
        <w:adjustRightInd w:val="0"/>
        <w:rPr>
          <w:lang w:val="en-US"/>
        </w:rPr>
      </w:pPr>
      <w:r w:rsidRPr="00A53834">
        <w:rPr>
          <w:bCs/>
        </w:rPr>
        <w:t>--</w:t>
      </w:r>
      <w:r w:rsidRPr="002C5CF0">
        <w:rPr>
          <w:b/>
        </w:rPr>
        <w:t>John McLennan</w:t>
      </w:r>
      <w:r>
        <w:rPr>
          <w:b/>
        </w:rPr>
        <w:t xml:space="preserve">, </w:t>
      </w:r>
      <w:r w:rsidRPr="002C5CF0">
        <w:rPr>
          <w:bCs/>
          <w:i/>
          <w:iCs/>
          <w:lang w:val="en-US"/>
        </w:rPr>
        <w:t>The</w:t>
      </w:r>
      <w:r w:rsidRPr="002C5CF0">
        <w:rPr>
          <w:bCs/>
          <w:i/>
          <w:iCs/>
        </w:rPr>
        <w:t xml:space="preserve"> Piobaireachd</w:t>
      </w:r>
      <w:r w:rsidRPr="002C5CF0">
        <w:rPr>
          <w:bCs/>
          <w:i/>
          <w:iCs/>
          <w:lang w:val="en-US"/>
        </w:rPr>
        <w:t xml:space="preserve"> as</w:t>
      </w:r>
      <w:r w:rsidRPr="002C5CF0">
        <w:rPr>
          <w:bCs/>
          <w:i/>
          <w:iCs/>
        </w:rPr>
        <w:t xml:space="preserve"> MacCrimmon</w:t>
      </w:r>
      <w:r w:rsidRPr="002C5CF0">
        <w:rPr>
          <w:bCs/>
          <w:i/>
          <w:iCs/>
          <w:lang w:val="en-US"/>
        </w:rPr>
        <w:t xml:space="preserve"> Played it</w:t>
      </w:r>
      <w:r>
        <w:rPr>
          <w:bCs/>
          <w:i/>
          <w:iCs/>
          <w:lang w:val="en-US"/>
        </w:rPr>
        <w:t>,</w:t>
      </w:r>
      <w:r>
        <w:rPr>
          <w:i/>
          <w:iCs/>
          <w:lang w:val="en-US"/>
        </w:rPr>
        <w:t xml:space="preserve"> </w:t>
      </w:r>
      <w:r>
        <w:rPr>
          <w:lang w:val="en-US"/>
        </w:rPr>
        <w:t>p.8.</w:t>
      </w:r>
    </w:p>
    <w:p w:rsidR="00B402CB" w:rsidRDefault="00B402CB" w:rsidP="00233028"/>
    <w:p w:rsidR="006C01B6" w:rsidRDefault="006C01B6" w:rsidP="00233028"/>
    <w:p w:rsidR="00B402CB" w:rsidRDefault="00233028" w:rsidP="00233028">
      <w:r>
        <w:t xml:space="preserve">The major sources develop the tune as follows: </w:t>
      </w:r>
    </w:p>
    <w:p w:rsidR="00233028" w:rsidRDefault="00233028" w:rsidP="00233028"/>
    <w:p w:rsidR="00233028" w:rsidRDefault="00233028" w:rsidP="00233028">
      <w:pPr>
        <w:rPr>
          <w:sz w:val="18"/>
        </w:rPr>
      </w:pPr>
    </w:p>
    <w:tbl>
      <w:tblPr>
        <w:tblpPr w:leftFromText="180" w:rightFromText="180" w:vertAnchor="text" w:tblpY="1"/>
        <w:tblOverlap w:val="neve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88"/>
        <w:gridCol w:w="1260"/>
        <w:gridCol w:w="1260"/>
        <w:gridCol w:w="1260"/>
        <w:gridCol w:w="1260"/>
        <w:gridCol w:w="1080"/>
        <w:gridCol w:w="1080"/>
        <w:gridCol w:w="1260"/>
      </w:tblGrid>
      <w:tr w:rsidR="00233028">
        <w:tc>
          <w:tcPr>
            <w:tcW w:w="1188" w:type="dxa"/>
          </w:tcPr>
          <w:p w:rsidR="00233028" w:rsidRDefault="00233028" w:rsidP="00137F9A">
            <w:pPr>
              <w:rPr>
                <w:b/>
                <w:bCs/>
                <w:sz w:val="18"/>
              </w:rPr>
            </w:pPr>
            <w:r>
              <w:rPr>
                <w:b/>
                <w:bCs/>
                <w:sz w:val="18"/>
              </w:rPr>
              <w:t>Nether Lorn</w:t>
            </w:r>
          </w:p>
        </w:tc>
        <w:tc>
          <w:tcPr>
            <w:tcW w:w="1260" w:type="dxa"/>
          </w:tcPr>
          <w:p w:rsidR="00233028" w:rsidRPr="00753AFC" w:rsidRDefault="00233028" w:rsidP="00137F9A">
            <w:pPr>
              <w:pStyle w:val="Heading4"/>
              <w:rPr>
                <w:sz w:val="18"/>
              </w:rPr>
            </w:pPr>
            <w:r>
              <w:rPr>
                <w:sz w:val="18"/>
              </w:rPr>
              <w:t>Hannay-MacAuslan</w:t>
            </w:r>
          </w:p>
        </w:tc>
        <w:tc>
          <w:tcPr>
            <w:tcW w:w="1260" w:type="dxa"/>
          </w:tcPr>
          <w:p w:rsidR="00233028" w:rsidRDefault="00233028" w:rsidP="00137F9A">
            <w:pPr>
              <w:pStyle w:val="Heading4"/>
              <w:rPr>
                <w:sz w:val="18"/>
              </w:rPr>
            </w:pPr>
            <w:r>
              <w:rPr>
                <w:sz w:val="18"/>
              </w:rPr>
              <w:t>MacDonald</w:t>
            </w:r>
          </w:p>
        </w:tc>
        <w:tc>
          <w:tcPr>
            <w:tcW w:w="1260" w:type="dxa"/>
          </w:tcPr>
          <w:p w:rsidR="00233028" w:rsidRDefault="00233028" w:rsidP="00137F9A">
            <w:pPr>
              <w:pStyle w:val="Heading4"/>
              <w:rPr>
                <w:sz w:val="18"/>
              </w:rPr>
            </w:pPr>
            <w:r>
              <w:rPr>
                <w:sz w:val="18"/>
              </w:rPr>
              <w:t>Angus MacKay</w:t>
            </w:r>
          </w:p>
        </w:tc>
        <w:tc>
          <w:tcPr>
            <w:tcW w:w="1260" w:type="dxa"/>
          </w:tcPr>
          <w:p w:rsidR="00233028" w:rsidRDefault="00233028" w:rsidP="00137F9A">
            <w:pPr>
              <w:pStyle w:val="Heading4"/>
              <w:rPr>
                <w:sz w:val="18"/>
              </w:rPr>
            </w:pPr>
            <w:r>
              <w:rPr>
                <w:sz w:val="18"/>
              </w:rPr>
              <w:t>Thomason</w:t>
            </w:r>
          </w:p>
          <w:p w:rsidR="00233028" w:rsidRDefault="00233028" w:rsidP="00137F9A">
            <w:pPr>
              <w:pStyle w:val="Heading5"/>
              <w:rPr>
                <w:sz w:val="18"/>
              </w:rPr>
            </w:pPr>
          </w:p>
        </w:tc>
        <w:tc>
          <w:tcPr>
            <w:tcW w:w="1080" w:type="dxa"/>
          </w:tcPr>
          <w:p w:rsidR="00233028" w:rsidRDefault="00233028" w:rsidP="00137F9A">
            <w:pPr>
              <w:pStyle w:val="Heading4"/>
              <w:rPr>
                <w:sz w:val="18"/>
              </w:rPr>
            </w:pPr>
            <w:r>
              <w:rPr>
                <w:sz w:val="18"/>
              </w:rPr>
              <w:t>Glen</w:t>
            </w:r>
          </w:p>
        </w:tc>
        <w:tc>
          <w:tcPr>
            <w:tcW w:w="1080" w:type="dxa"/>
          </w:tcPr>
          <w:p w:rsidR="00233028" w:rsidRDefault="00233028" w:rsidP="00137F9A">
            <w:pPr>
              <w:rPr>
                <w:b/>
                <w:bCs/>
                <w:sz w:val="18"/>
              </w:rPr>
            </w:pPr>
            <w:r>
              <w:rPr>
                <w:b/>
                <w:bCs/>
                <w:sz w:val="18"/>
              </w:rPr>
              <w:t xml:space="preserve">Piobaireachd Society </w:t>
            </w:r>
          </w:p>
          <w:p w:rsidR="00233028" w:rsidRDefault="00233028" w:rsidP="00137F9A">
            <w:pPr>
              <w:rPr>
                <w:b/>
                <w:bCs/>
                <w:i/>
                <w:iCs/>
                <w:sz w:val="18"/>
              </w:rPr>
            </w:pPr>
            <w:r>
              <w:rPr>
                <w:b/>
                <w:bCs/>
                <w:i/>
                <w:iCs/>
                <w:sz w:val="18"/>
              </w:rPr>
              <w:t>(1</w:t>
            </w:r>
            <w:r w:rsidR="007A61C5">
              <w:rPr>
                <w:b/>
                <w:bCs/>
                <w:i/>
                <w:iCs/>
                <w:sz w:val="18"/>
              </w:rPr>
              <w:t>st</w:t>
            </w:r>
            <w:r>
              <w:rPr>
                <w:b/>
                <w:bCs/>
                <w:i/>
                <w:iCs/>
                <w:sz w:val="18"/>
              </w:rPr>
              <w:t xml:space="preserve"> series</w:t>
            </w:r>
            <w:r>
              <w:rPr>
                <w:b/>
                <w:bCs/>
                <w:sz w:val="18"/>
              </w:rPr>
              <w:t>)</w:t>
            </w:r>
          </w:p>
        </w:tc>
        <w:tc>
          <w:tcPr>
            <w:tcW w:w="1260" w:type="dxa"/>
          </w:tcPr>
          <w:p w:rsidR="00233028" w:rsidRDefault="00233028" w:rsidP="00137F9A">
            <w:pPr>
              <w:pStyle w:val="Heading4"/>
              <w:rPr>
                <w:sz w:val="18"/>
              </w:rPr>
            </w:pPr>
            <w:r>
              <w:rPr>
                <w:sz w:val="18"/>
              </w:rPr>
              <w:t>McLennan</w:t>
            </w:r>
          </w:p>
        </w:tc>
      </w:tr>
      <w:tr w:rsidR="00233028">
        <w:tc>
          <w:tcPr>
            <w:tcW w:w="1188" w:type="dxa"/>
          </w:tcPr>
          <w:p w:rsidR="00233028" w:rsidRDefault="00233028" w:rsidP="00137F9A">
            <w:pPr>
              <w:pStyle w:val="Heading4"/>
              <w:rPr>
                <w:sz w:val="18"/>
              </w:rPr>
            </w:pPr>
            <w:r>
              <w:rPr>
                <w:sz w:val="18"/>
              </w:rPr>
              <w:t>Ground</w:t>
            </w:r>
          </w:p>
        </w:tc>
        <w:tc>
          <w:tcPr>
            <w:tcW w:w="1260" w:type="dxa"/>
          </w:tcPr>
          <w:p w:rsidR="00233028" w:rsidRDefault="00233028" w:rsidP="00137F9A">
            <w:pPr>
              <w:pStyle w:val="Heading4"/>
              <w:rPr>
                <w:sz w:val="18"/>
              </w:rPr>
            </w:pPr>
            <w:r>
              <w:rPr>
                <w:sz w:val="18"/>
              </w:rPr>
              <w:t>Ground</w:t>
            </w:r>
          </w:p>
        </w:tc>
        <w:tc>
          <w:tcPr>
            <w:tcW w:w="1260" w:type="dxa"/>
          </w:tcPr>
          <w:p w:rsidR="00233028" w:rsidRDefault="00233028" w:rsidP="00137F9A">
            <w:pPr>
              <w:pStyle w:val="Heading4"/>
              <w:rPr>
                <w:sz w:val="18"/>
              </w:rPr>
            </w:pPr>
            <w:r>
              <w:rPr>
                <w:sz w:val="18"/>
              </w:rPr>
              <w:t>Ground</w:t>
            </w:r>
          </w:p>
        </w:tc>
        <w:tc>
          <w:tcPr>
            <w:tcW w:w="1260" w:type="dxa"/>
          </w:tcPr>
          <w:p w:rsidR="00233028" w:rsidRDefault="00233028" w:rsidP="00137F9A">
            <w:pPr>
              <w:pStyle w:val="Heading4"/>
              <w:rPr>
                <w:sz w:val="18"/>
              </w:rPr>
            </w:pPr>
            <w:r>
              <w:rPr>
                <w:sz w:val="18"/>
              </w:rPr>
              <w:t>Ground</w:t>
            </w:r>
          </w:p>
        </w:tc>
        <w:tc>
          <w:tcPr>
            <w:tcW w:w="1260" w:type="dxa"/>
          </w:tcPr>
          <w:p w:rsidR="00233028" w:rsidRDefault="00233028" w:rsidP="00137F9A">
            <w:pPr>
              <w:pStyle w:val="Heading4"/>
              <w:rPr>
                <w:sz w:val="18"/>
              </w:rPr>
            </w:pPr>
            <w:r>
              <w:rPr>
                <w:sz w:val="18"/>
              </w:rPr>
              <w:t>Ground</w:t>
            </w:r>
          </w:p>
        </w:tc>
        <w:tc>
          <w:tcPr>
            <w:tcW w:w="1080" w:type="dxa"/>
          </w:tcPr>
          <w:p w:rsidR="00233028" w:rsidRDefault="00233028" w:rsidP="00137F9A">
            <w:pPr>
              <w:pStyle w:val="Heading4"/>
              <w:rPr>
                <w:sz w:val="18"/>
              </w:rPr>
            </w:pPr>
            <w:r>
              <w:rPr>
                <w:sz w:val="18"/>
              </w:rPr>
              <w:t>Ground</w:t>
            </w:r>
          </w:p>
        </w:tc>
        <w:tc>
          <w:tcPr>
            <w:tcW w:w="1080" w:type="dxa"/>
          </w:tcPr>
          <w:p w:rsidR="00233028" w:rsidRDefault="00233028" w:rsidP="00137F9A">
            <w:pPr>
              <w:pStyle w:val="Heading4"/>
              <w:rPr>
                <w:sz w:val="18"/>
              </w:rPr>
            </w:pPr>
            <w:r>
              <w:rPr>
                <w:sz w:val="18"/>
              </w:rPr>
              <w:t>Ground</w:t>
            </w:r>
          </w:p>
        </w:tc>
        <w:tc>
          <w:tcPr>
            <w:tcW w:w="1260" w:type="dxa"/>
          </w:tcPr>
          <w:p w:rsidR="00233028" w:rsidRDefault="00233028" w:rsidP="00137F9A">
            <w:pPr>
              <w:pStyle w:val="Heading6"/>
            </w:pPr>
            <w:r>
              <w:t>Ground</w:t>
            </w:r>
          </w:p>
        </w:tc>
      </w:tr>
      <w:tr w:rsidR="00233028">
        <w:tc>
          <w:tcPr>
            <w:tcW w:w="1188" w:type="dxa"/>
          </w:tcPr>
          <w:p w:rsidR="00233028" w:rsidRDefault="00233028" w:rsidP="00137F9A">
            <w:pPr>
              <w:pStyle w:val="BodyText2"/>
              <w:rPr>
                <w:sz w:val="18"/>
              </w:rPr>
            </w:pPr>
            <w:r>
              <w:rPr>
                <w:sz w:val="18"/>
              </w:rPr>
              <w:t>Thumb var</w:t>
            </w:r>
          </w:p>
          <w:p w:rsidR="00233028" w:rsidRDefault="00233028" w:rsidP="00137F9A">
            <w:pPr>
              <w:rPr>
                <w:sz w:val="18"/>
              </w:rPr>
            </w:pPr>
            <w:r>
              <w:rPr>
                <w:sz w:val="18"/>
              </w:rPr>
              <w:t xml:space="preserve"> </w:t>
            </w:r>
          </w:p>
          <w:p w:rsidR="00233028" w:rsidRDefault="00233028" w:rsidP="00137F9A">
            <w:pPr>
              <w:rPr>
                <w:sz w:val="18"/>
              </w:rPr>
            </w:pPr>
            <w:r>
              <w:rPr>
                <w:sz w:val="18"/>
              </w:rPr>
              <w:t xml:space="preserve"> singling</w:t>
            </w:r>
          </w:p>
          <w:p w:rsidR="00233028" w:rsidRDefault="00233028" w:rsidP="00137F9A">
            <w:pPr>
              <w:rPr>
                <w:sz w:val="18"/>
              </w:rPr>
            </w:pPr>
            <w:r>
              <w:rPr>
                <w:sz w:val="18"/>
              </w:rPr>
              <w:t xml:space="preserve"> doubling</w:t>
            </w:r>
          </w:p>
          <w:p w:rsidR="00233028" w:rsidRDefault="00233028" w:rsidP="00137F9A">
            <w:pPr>
              <w:rPr>
                <w:sz w:val="18"/>
              </w:rPr>
            </w:pPr>
            <w:r>
              <w:rPr>
                <w:sz w:val="18"/>
              </w:rPr>
              <w:t xml:space="preserve"> trebling </w:t>
            </w:r>
          </w:p>
        </w:tc>
        <w:tc>
          <w:tcPr>
            <w:tcW w:w="1260" w:type="dxa"/>
          </w:tcPr>
          <w:p w:rsidR="00233028" w:rsidRDefault="00233028" w:rsidP="00137F9A">
            <w:pPr>
              <w:rPr>
                <w:b/>
                <w:bCs/>
                <w:sz w:val="18"/>
              </w:rPr>
            </w:pPr>
            <w:r>
              <w:rPr>
                <w:b/>
                <w:bCs/>
                <w:sz w:val="18"/>
              </w:rPr>
              <w:t>Thumb var</w:t>
            </w:r>
          </w:p>
          <w:p w:rsidR="00233028" w:rsidRPr="00753AFC" w:rsidRDefault="00233028" w:rsidP="00137F9A">
            <w:pPr>
              <w:rPr>
                <w:sz w:val="18"/>
              </w:rPr>
            </w:pPr>
          </w:p>
          <w:p w:rsidR="00233028" w:rsidRDefault="00233028" w:rsidP="00137F9A">
            <w:pPr>
              <w:rPr>
                <w:sz w:val="18"/>
              </w:rPr>
            </w:pPr>
            <w:r>
              <w:rPr>
                <w:sz w:val="18"/>
              </w:rPr>
              <w:t>singling</w:t>
            </w:r>
          </w:p>
          <w:p w:rsidR="00233028" w:rsidRPr="00753AFC" w:rsidRDefault="00233028" w:rsidP="00137F9A">
            <w:pPr>
              <w:rPr>
                <w:sz w:val="18"/>
              </w:rPr>
            </w:pPr>
            <w:r>
              <w:rPr>
                <w:sz w:val="18"/>
              </w:rPr>
              <w:t>doubling</w:t>
            </w:r>
          </w:p>
        </w:tc>
        <w:tc>
          <w:tcPr>
            <w:tcW w:w="1260" w:type="dxa"/>
          </w:tcPr>
          <w:p w:rsidR="00233028" w:rsidRDefault="00233028" w:rsidP="00137F9A">
            <w:pPr>
              <w:rPr>
                <w:b/>
                <w:bCs/>
                <w:sz w:val="18"/>
              </w:rPr>
            </w:pPr>
            <w:r>
              <w:rPr>
                <w:b/>
                <w:bCs/>
                <w:sz w:val="18"/>
              </w:rPr>
              <w:t>Thumb</w:t>
            </w:r>
          </w:p>
          <w:p w:rsidR="00233028" w:rsidRDefault="00233028" w:rsidP="00137F9A">
            <w:pPr>
              <w:rPr>
                <w:b/>
                <w:bCs/>
                <w:sz w:val="18"/>
              </w:rPr>
            </w:pPr>
            <w:r>
              <w:rPr>
                <w:b/>
                <w:bCs/>
                <w:sz w:val="18"/>
              </w:rPr>
              <w:t>var</w:t>
            </w:r>
          </w:p>
          <w:p w:rsidR="00233028" w:rsidRDefault="00233028" w:rsidP="00137F9A">
            <w:pPr>
              <w:rPr>
                <w:sz w:val="18"/>
              </w:rPr>
            </w:pPr>
            <w:r>
              <w:rPr>
                <w:sz w:val="18"/>
              </w:rPr>
              <w:t xml:space="preserve">  singling</w:t>
            </w:r>
          </w:p>
          <w:p w:rsidR="00233028" w:rsidRDefault="00233028" w:rsidP="00137F9A">
            <w:pPr>
              <w:rPr>
                <w:sz w:val="18"/>
              </w:rPr>
            </w:pPr>
            <w:r>
              <w:rPr>
                <w:sz w:val="18"/>
              </w:rPr>
              <w:t xml:space="preserve">  doubling</w:t>
            </w:r>
          </w:p>
        </w:tc>
        <w:tc>
          <w:tcPr>
            <w:tcW w:w="1260" w:type="dxa"/>
          </w:tcPr>
          <w:p w:rsidR="00233028" w:rsidRDefault="00233028" w:rsidP="00137F9A">
            <w:pPr>
              <w:rPr>
                <w:b/>
                <w:bCs/>
                <w:sz w:val="18"/>
              </w:rPr>
            </w:pPr>
            <w:r>
              <w:rPr>
                <w:b/>
                <w:bCs/>
                <w:sz w:val="18"/>
              </w:rPr>
              <w:t>Thumb</w:t>
            </w:r>
          </w:p>
          <w:p w:rsidR="00233028" w:rsidRDefault="00233028" w:rsidP="00137F9A">
            <w:pPr>
              <w:rPr>
                <w:b/>
                <w:bCs/>
                <w:sz w:val="18"/>
              </w:rPr>
            </w:pPr>
            <w:r>
              <w:rPr>
                <w:b/>
                <w:bCs/>
                <w:sz w:val="18"/>
              </w:rPr>
              <w:t>var</w:t>
            </w:r>
          </w:p>
          <w:p w:rsidR="00233028" w:rsidRDefault="00233028" w:rsidP="00137F9A">
            <w:pPr>
              <w:rPr>
                <w:sz w:val="18"/>
              </w:rPr>
            </w:pPr>
            <w:r>
              <w:rPr>
                <w:sz w:val="18"/>
              </w:rPr>
              <w:t xml:space="preserve"> singling</w:t>
            </w:r>
          </w:p>
          <w:p w:rsidR="00233028" w:rsidRDefault="00233028" w:rsidP="00137F9A">
            <w:pPr>
              <w:rPr>
                <w:sz w:val="18"/>
              </w:rPr>
            </w:pPr>
            <w:r>
              <w:rPr>
                <w:sz w:val="18"/>
              </w:rPr>
              <w:t xml:space="preserve"> doubling</w:t>
            </w:r>
          </w:p>
        </w:tc>
        <w:tc>
          <w:tcPr>
            <w:tcW w:w="1260" w:type="dxa"/>
          </w:tcPr>
          <w:p w:rsidR="00233028" w:rsidRDefault="00233028" w:rsidP="00137F9A">
            <w:pPr>
              <w:rPr>
                <w:b/>
                <w:bCs/>
                <w:sz w:val="18"/>
              </w:rPr>
            </w:pPr>
            <w:r>
              <w:rPr>
                <w:b/>
                <w:bCs/>
                <w:sz w:val="18"/>
              </w:rPr>
              <w:t xml:space="preserve">Thumb </w:t>
            </w:r>
          </w:p>
          <w:p w:rsidR="00233028" w:rsidRDefault="00233028" w:rsidP="00137F9A">
            <w:pPr>
              <w:rPr>
                <w:b/>
                <w:bCs/>
                <w:sz w:val="18"/>
              </w:rPr>
            </w:pPr>
            <w:r>
              <w:rPr>
                <w:b/>
                <w:bCs/>
                <w:sz w:val="18"/>
              </w:rPr>
              <w:t>var</w:t>
            </w:r>
          </w:p>
          <w:p w:rsidR="00233028" w:rsidRDefault="00233028" w:rsidP="00137F9A">
            <w:pPr>
              <w:rPr>
                <w:sz w:val="18"/>
              </w:rPr>
            </w:pPr>
            <w:r>
              <w:rPr>
                <w:sz w:val="18"/>
              </w:rPr>
              <w:t xml:space="preserve">  singling</w:t>
            </w:r>
          </w:p>
          <w:p w:rsidR="00233028" w:rsidRDefault="00233028" w:rsidP="00137F9A">
            <w:pPr>
              <w:rPr>
                <w:sz w:val="18"/>
              </w:rPr>
            </w:pPr>
            <w:r>
              <w:rPr>
                <w:sz w:val="18"/>
              </w:rPr>
              <w:t xml:space="preserve">  doubling</w:t>
            </w:r>
          </w:p>
          <w:p w:rsidR="00233028" w:rsidRDefault="00233028" w:rsidP="00137F9A">
            <w:pPr>
              <w:rPr>
                <w:sz w:val="18"/>
              </w:rPr>
            </w:pPr>
            <w:r>
              <w:rPr>
                <w:sz w:val="18"/>
              </w:rPr>
              <w:t xml:space="preserve">  </w:t>
            </w:r>
          </w:p>
        </w:tc>
        <w:tc>
          <w:tcPr>
            <w:tcW w:w="1080" w:type="dxa"/>
          </w:tcPr>
          <w:p w:rsidR="00233028" w:rsidRDefault="00233028" w:rsidP="00137F9A">
            <w:pPr>
              <w:pStyle w:val="BodyText2"/>
              <w:rPr>
                <w:sz w:val="18"/>
              </w:rPr>
            </w:pPr>
            <w:r>
              <w:rPr>
                <w:sz w:val="18"/>
              </w:rPr>
              <w:t>Thumb var</w:t>
            </w:r>
          </w:p>
          <w:p w:rsidR="00233028" w:rsidRDefault="00233028" w:rsidP="00137F9A">
            <w:pPr>
              <w:rPr>
                <w:sz w:val="18"/>
              </w:rPr>
            </w:pPr>
            <w:r>
              <w:rPr>
                <w:sz w:val="18"/>
              </w:rPr>
              <w:t xml:space="preserve">  sing.</w:t>
            </w:r>
          </w:p>
          <w:p w:rsidR="00233028" w:rsidRDefault="00233028" w:rsidP="00137F9A">
            <w:pPr>
              <w:rPr>
                <w:sz w:val="18"/>
              </w:rPr>
            </w:pPr>
            <w:r>
              <w:rPr>
                <w:sz w:val="18"/>
              </w:rPr>
              <w:t xml:space="preserve">  doub.</w:t>
            </w:r>
          </w:p>
        </w:tc>
        <w:tc>
          <w:tcPr>
            <w:tcW w:w="1080" w:type="dxa"/>
          </w:tcPr>
          <w:p w:rsidR="00233028" w:rsidRDefault="00233028" w:rsidP="00137F9A">
            <w:pPr>
              <w:pStyle w:val="Heading4"/>
              <w:rPr>
                <w:sz w:val="18"/>
              </w:rPr>
            </w:pPr>
            <w:r>
              <w:rPr>
                <w:sz w:val="18"/>
              </w:rPr>
              <w:t>Thumb</w:t>
            </w:r>
          </w:p>
          <w:p w:rsidR="00233028" w:rsidRDefault="00233028" w:rsidP="00137F9A">
            <w:pPr>
              <w:rPr>
                <w:b/>
                <w:bCs/>
                <w:sz w:val="18"/>
              </w:rPr>
            </w:pPr>
            <w:r>
              <w:rPr>
                <w:b/>
                <w:bCs/>
                <w:sz w:val="18"/>
              </w:rPr>
              <w:t>var</w:t>
            </w:r>
          </w:p>
          <w:p w:rsidR="00233028" w:rsidRDefault="00233028" w:rsidP="00137F9A">
            <w:pPr>
              <w:rPr>
                <w:sz w:val="18"/>
              </w:rPr>
            </w:pPr>
            <w:r>
              <w:rPr>
                <w:sz w:val="18"/>
              </w:rPr>
              <w:t xml:space="preserve">  sing.</w:t>
            </w:r>
          </w:p>
          <w:p w:rsidR="00233028" w:rsidRDefault="00233028" w:rsidP="00137F9A">
            <w:pPr>
              <w:rPr>
                <w:sz w:val="18"/>
              </w:rPr>
            </w:pPr>
            <w:r>
              <w:rPr>
                <w:sz w:val="18"/>
              </w:rPr>
              <w:t xml:space="preserve">  doub.</w:t>
            </w:r>
          </w:p>
        </w:tc>
        <w:tc>
          <w:tcPr>
            <w:tcW w:w="1260" w:type="dxa"/>
          </w:tcPr>
          <w:p w:rsidR="00233028" w:rsidRDefault="00233028" w:rsidP="00137F9A">
            <w:pPr>
              <w:pStyle w:val="Heading6"/>
            </w:pPr>
            <w:r>
              <w:t>Thumb Var</w:t>
            </w:r>
          </w:p>
          <w:p w:rsidR="00233028" w:rsidRDefault="00233028" w:rsidP="00137F9A"/>
          <w:p w:rsidR="00233028" w:rsidRDefault="00233028" w:rsidP="00137F9A">
            <w:pPr>
              <w:rPr>
                <w:sz w:val="18"/>
              </w:rPr>
            </w:pPr>
            <w:r>
              <w:rPr>
                <w:sz w:val="18"/>
              </w:rPr>
              <w:t xml:space="preserve">  singling</w:t>
            </w:r>
          </w:p>
          <w:p w:rsidR="00233028" w:rsidRDefault="00233028" w:rsidP="00137F9A">
            <w:pPr>
              <w:rPr>
                <w:sz w:val="18"/>
              </w:rPr>
            </w:pPr>
            <w:r>
              <w:rPr>
                <w:sz w:val="18"/>
              </w:rPr>
              <w:t xml:space="preserve">  doubling</w:t>
            </w:r>
          </w:p>
        </w:tc>
      </w:tr>
      <w:tr w:rsidR="00233028">
        <w:tc>
          <w:tcPr>
            <w:tcW w:w="1188" w:type="dxa"/>
          </w:tcPr>
          <w:p w:rsidR="00233028" w:rsidRDefault="00233028" w:rsidP="00137F9A">
            <w:pPr>
              <w:rPr>
                <w:sz w:val="18"/>
              </w:rPr>
            </w:pPr>
          </w:p>
        </w:tc>
        <w:tc>
          <w:tcPr>
            <w:tcW w:w="1260" w:type="dxa"/>
          </w:tcPr>
          <w:p w:rsidR="00233028" w:rsidRDefault="00233028" w:rsidP="00137F9A">
            <w:pPr>
              <w:pStyle w:val="Heading4"/>
              <w:rPr>
                <w:sz w:val="18"/>
              </w:rPr>
            </w:pPr>
            <w:r>
              <w:rPr>
                <w:sz w:val="18"/>
              </w:rPr>
              <w:t>Ground</w:t>
            </w:r>
          </w:p>
        </w:tc>
        <w:tc>
          <w:tcPr>
            <w:tcW w:w="1260" w:type="dxa"/>
          </w:tcPr>
          <w:p w:rsidR="00233028" w:rsidRDefault="00233028" w:rsidP="00137F9A">
            <w:pPr>
              <w:pStyle w:val="Heading4"/>
              <w:rPr>
                <w:sz w:val="18"/>
              </w:rPr>
            </w:pPr>
            <w:r>
              <w:rPr>
                <w:sz w:val="18"/>
              </w:rPr>
              <w:t>Ground</w:t>
            </w:r>
          </w:p>
        </w:tc>
        <w:tc>
          <w:tcPr>
            <w:tcW w:w="1260" w:type="dxa"/>
          </w:tcPr>
          <w:p w:rsidR="00233028" w:rsidRDefault="00233028" w:rsidP="00137F9A">
            <w:pPr>
              <w:rPr>
                <w:sz w:val="18"/>
              </w:rPr>
            </w:pPr>
          </w:p>
        </w:tc>
        <w:tc>
          <w:tcPr>
            <w:tcW w:w="1260" w:type="dxa"/>
          </w:tcPr>
          <w:p w:rsidR="00233028" w:rsidRDefault="00233028" w:rsidP="00137F9A">
            <w:pPr>
              <w:rPr>
                <w:sz w:val="18"/>
              </w:rPr>
            </w:pPr>
          </w:p>
        </w:tc>
        <w:tc>
          <w:tcPr>
            <w:tcW w:w="1080" w:type="dxa"/>
          </w:tcPr>
          <w:p w:rsidR="00233028" w:rsidRDefault="00233028" w:rsidP="00137F9A">
            <w:pPr>
              <w:rPr>
                <w:sz w:val="18"/>
              </w:rPr>
            </w:pPr>
          </w:p>
        </w:tc>
        <w:tc>
          <w:tcPr>
            <w:tcW w:w="1080" w:type="dxa"/>
          </w:tcPr>
          <w:p w:rsidR="00233028" w:rsidRDefault="00233028" w:rsidP="00137F9A">
            <w:pPr>
              <w:rPr>
                <w:sz w:val="18"/>
              </w:rPr>
            </w:pPr>
          </w:p>
        </w:tc>
        <w:tc>
          <w:tcPr>
            <w:tcW w:w="1260" w:type="dxa"/>
          </w:tcPr>
          <w:p w:rsidR="00233028" w:rsidRDefault="00233028" w:rsidP="00137F9A">
            <w:pPr>
              <w:rPr>
                <w:sz w:val="18"/>
              </w:rPr>
            </w:pPr>
          </w:p>
        </w:tc>
      </w:tr>
      <w:tr w:rsidR="00233028">
        <w:tc>
          <w:tcPr>
            <w:tcW w:w="1188" w:type="dxa"/>
          </w:tcPr>
          <w:p w:rsidR="00233028" w:rsidRDefault="00233028" w:rsidP="00137F9A">
            <w:pPr>
              <w:rPr>
                <w:sz w:val="18"/>
              </w:rPr>
            </w:pPr>
          </w:p>
        </w:tc>
        <w:tc>
          <w:tcPr>
            <w:tcW w:w="1260" w:type="dxa"/>
          </w:tcPr>
          <w:p w:rsidR="00233028" w:rsidRPr="00F65222" w:rsidRDefault="00233028" w:rsidP="00137F9A">
            <w:pPr>
              <w:pStyle w:val="Heading4"/>
              <w:rPr>
                <w:b w:val="0"/>
                <w:sz w:val="18"/>
              </w:rPr>
            </w:pPr>
            <w:r>
              <w:rPr>
                <w:sz w:val="18"/>
              </w:rPr>
              <w:t xml:space="preserve">Siubhal        </w:t>
            </w:r>
            <w:r w:rsidRPr="00F65222">
              <w:rPr>
                <w:b w:val="0"/>
                <w:sz w:val="18"/>
              </w:rPr>
              <w:t xml:space="preserve">singling    </w:t>
            </w:r>
            <w:r>
              <w:rPr>
                <w:b w:val="0"/>
                <w:sz w:val="18"/>
              </w:rPr>
              <w:t xml:space="preserve">   </w:t>
            </w:r>
            <w:r w:rsidRPr="00F65222">
              <w:rPr>
                <w:b w:val="0"/>
                <w:sz w:val="18"/>
              </w:rPr>
              <w:t xml:space="preserve">doubling  </w:t>
            </w:r>
            <w:r>
              <w:rPr>
                <w:b w:val="0"/>
                <w:sz w:val="18"/>
              </w:rPr>
              <w:t xml:space="preserve">   </w:t>
            </w:r>
            <w:r w:rsidRPr="00F65222">
              <w:rPr>
                <w:b w:val="0"/>
                <w:sz w:val="18"/>
              </w:rPr>
              <w:t>trebling</w:t>
            </w:r>
          </w:p>
          <w:p w:rsidR="00233028" w:rsidRPr="00F65222" w:rsidRDefault="00233028" w:rsidP="00137F9A"/>
        </w:tc>
        <w:tc>
          <w:tcPr>
            <w:tcW w:w="1260" w:type="dxa"/>
          </w:tcPr>
          <w:p w:rsidR="00233028" w:rsidRDefault="00233028" w:rsidP="00137F9A">
            <w:pPr>
              <w:pStyle w:val="Heading4"/>
              <w:rPr>
                <w:sz w:val="18"/>
              </w:rPr>
            </w:pPr>
            <w:r>
              <w:rPr>
                <w:sz w:val="18"/>
              </w:rPr>
              <w:t>Siubhal</w:t>
            </w:r>
          </w:p>
          <w:p w:rsidR="00233028" w:rsidRDefault="00233028" w:rsidP="00137F9A">
            <w:pPr>
              <w:rPr>
                <w:sz w:val="18"/>
              </w:rPr>
            </w:pPr>
            <w:r>
              <w:rPr>
                <w:sz w:val="18"/>
              </w:rPr>
              <w:t xml:space="preserve">  singling</w:t>
            </w:r>
          </w:p>
          <w:p w:rsidR="00233028" w:rsidRDefault="00233028" w:rsidP="00137F9A">
            <w:pPr>
              <w:rPr>
                <w:sz w:val="18"/>
              </w:rPr>
            </w:pPr>
            <w:r>
              <w:rPr>
                <w:sz w:val="18"/>
              </w:rPr>
              <w:t xml:space="preserve">  doubling</w:t>
            </w:r>
          </w:p>
          <w:p w:rsidR="00233028" w:rsidRDefault="00233028" w:rsidP="00137F9A">
            <w:pPr>
              <w:rPr>
                <w:sz w:val="18"/>
              </w:rPr>
            </w:pPr>
            <w:r>
              <w:rPr>
                <w:sz w:val="18"/>
              </w:rPr>
              <w:t xml:space="preserve">  trebling</w:t>
            </w:r>
          </w:p>
        </w:tc>
        <w:tc>
          <w:tcPr>
            <w:tcW w:w="1260" w:type="dxa"/>
          </w:tcPr>
          <w:p w:rsidR="00233028" w:rsidRDefault="00233028" w:rsidP="00137F9A">
            <w:pPr>
              <w:rPr>
                <w:sz w:val="18"/>
              </w:rPr>
            </w:pPr>
          </w:p>
        </w:tc>
        <w:tc>
          <w:tcPr>
            <w:tcW w:w="1260" w:type="dxa"/>
          </w:tcPr>
          <w:p w:rsidR="00233028" w:rsidRDefault="00233028" w:rsidP="00137F9A">
            <w:pPr>
              <w:pStyle w:val="Heading4"/>
              <w:rPr>
                <w:sz w:val="18"/>
              </w:rPr>
            </w:pPr>
            <w:r>
              <w:rPr>
                <w:sz w:val="18"/>
              </w:rPr>
              <w:t>Siubhal</w:t>
            </w:r>
          </w:p>
          <w:p w:rsidR="00233028" w:rsidRDefault="00233028" w:rsidP="00137F9A">
            <w:pPr>
              <w:rPr>
                <w:sz w:val="18"/>
              </w:rPr>
            </w:pPr>
            <w:r>
              <w:rPr>
                <w:sz w:val="18"/>
              </w:rPr>
              <w:t xml:space="preserve">  singling</w:t>
            </w:r>
          </w:p>
          <w:p w:rsidR="00233028" w:rsidRDefault="00233028" w:rsidP="00137F9A">
            <w:pPr>
              <w:rPr>
                <w:sz w:val="18"/>
              </w:rPr>
            </w:pPr>
            <w:r>
              <w:rPr>
                <w:sz w:val="18"/>
              </w:rPr>
              <w:t xml:space="preserve">  doubling</w:t>
            </w:r>
          </w:p>
          <w:p w:rsidR="00233028" w:rsidRDefault="00233028" w:rsidP="00137F9A">
            <w:pPr>
              <w:rPr>
                <w:sz w:val="18"/>
              </w:rPr>
            </w:pPr>
            <w:r>
              <w:rPr>
                <w:sz w:val="18"/>
              </w:rPr>
              <w:t xml:space="preserve">  trebling</w:t>
            </w:r>
          </w:p>
        </w:tc>
        <w:tc>
          <w:tcPr>
            <w:tcW w:w="1080" w:type="dxa"/>
          </w:tcPr>
          <w:p w:rsidR="00233028" w:rsidRDefault="00233028" w:rsidP="00137F9A">
            <w:pPr>
              <w:pStyle w:val="Heading4"/>
              <w:rPr>
                <w:sz w:val="18"/>
              </w:rPr>
            </w:pPr>
            <w:r>
              <w:rPr>
                <w:sz w:val="18"/>
              </w:rPr>
              <w:t>Siubhal</w:t>
            </w:r>
          </w:p>
          <w:p w:rsidR="00233028" w:rsidRDefault="00233028" w:rsidP="00137F9A">
            <w:pPr>
              <w:rPr>
                <w:sz w:val="18"/>
              </w:rPr>
            </w:pPr>
            <w:r>
              <w:rPr>
                <w:sz w:val="18"/>
              </w:rPr>
              <w:t xml:space="preserve">  sing.</w:t>
            </w:r>
          </w:p>
          <w:p w:rsidR="00233028" w:rsidRDefault="00233028" w:rsidP="00137F9A">
            <w:pPr>
              <w:rPr>
                <w:sz w:val="18"/>
              </w:rPr>
            </w:pPr>
            <w:r>
              <w:rPr>
                <w:sz w:val="18"/>
              </w:rPr>
              <w:t xml:space="preserve">  doub.</w:t>
            </w:r>
          </w:p>
          <w:p w:rsidR="00233028" w:rsidRDefault="00233028" w:rsidP="00137F9A">
            <w:pPr>
              <w:rPr>
                <w:sz w:val="18"/>
              </w:rPr>
            </w:pPr>
            <w:r>
              <w:rPr>
                <w:sz w:val="18"/>
              </w:rPr>
              <w:t xml:space="preserve">  treb.</w:t>
            </w:r>
          </w:p>
        </w:tc>
        <w:tc>
          <w:tcPr>
            <w:tcW w:w="1080" w:type="dxa"/>
          </w:tcPr>
          <w:p w:rsidR="00233028" w:rsidRDefault="00233028" w:rsidP="00137F9A">
            <w:pPr>
              <w:rPr>
                <w:sz w:val="18"/>
              </w:rPr>
            </w:pPr>
          </w:p>
        </w:tc>
        <w:tc>
          <w:tcPr>
            <w:tcW w:w="1260" w:type="dxa"/>
          </w:tcPr>
          <w:p w:rsidR="00233028" w:rsidRDefault="00233028" w:rsidP="00137F9A">
            <w:pPr>
              <w:pStyle w:val="Heading6"/>
            </w:pPr>
            <w:r>
              <w:t>Siubhal</w:t>
            </w:r>
          </w:p>
          <w:p w:rsidR="00233028" w:rsidRDefault="00233028" w:rsidP="00137F9A">
            <w:pPr>
              <w:rPr>
                <w:sz w:val="18"/>
              </w:rPr>
            </w:pPr>
            <w:r>
              <w:rPr>
                <w:b/>
                <w:bCs/>
                <w:sz w:val="18"/>
              </w:rPr>
              <w:t xml:space="preserve">  </w:t>
            </w:r>
            <w:r>
              <w:rPr>
                <w:sz w:val="18"/>
              </w:rPr>
              <w:t>singling</w:t>
            </w:r>
          </w:p>
          <w:p w:rsidR="00233028" w:rsidRDefault="00233028" w:rsidP="00137F9A">
            <w:pPr>
              <w:rPr>
                <w:sz w:val="18"/>
              </w:rPr>
            </w:pPr>
            <w:r>
              <w:rPr>
                <w:sz w:val="18"/>
              </w:rPr>
              <w:t xml:space="preserve">  doubling</w:t>
            </w:r>
          </w:p>
        </w:tc>
      </w:tr>
      <w:tr w:rsidR="00233028">
        <w:tc>
          <w:tcPr>
            <w:tcW w:w="1188" w:type="dxa"/>
          </w:tcPr>
          <w:p w:rsidR="00233028" w:rsidRDefault="00233028" w:rsidP="00137F9A">
            <w:pPr>
              <w:rPr>
                <w:sz w:val="18"/>
              </w:rPr>
            </w:pPr>
          </w:p>
        </w:tc>
        <w:tc>
          <w:tcPr>
            <w:tcW w:w="1260" w:type="dxa"/>
          </w:tcPr>
          <w:p w:rsidR="00233028" w:rsidRDefault="00233028" w:rsidP="00137F9A">
            <w:pPr>
              <w:pStyle w:val="Heading4"/>
              <w:rPr>
                <w:sz w:val="18"/>
              </w:rPr>
            </w:pPr>
            <w:r>
              <w:rPr>
                <w:sz w:val="18"/>
              </w:rPr>
              <w:t>Ground</w:t>
            </w:r>
          </w:p>
        </w:tc>
        <w:tc>
          <w:tcPr>
            <w:tcW w:w="1260" w:type="dxa"/>
          </w:tcPr>
          <w:p w:rsidR="00233028" w:rsidRDefault="00233028" w:rsidP="00137F9A">
            <w:pPr>
              <w:pStyle w:val="Heading4"/>
              <w:rPr>
                <w:sz w:val="18"/>
              </w:rPr>
            </w:pPr>
            <w:r>
              <w:rPr>
                <w:sz w:val="18"/>
              </w:rPr>
              <w:t>Ground</w:t>
            </w:r>
          </w:p>
        </w:tc>
        <w:tc>
          <w:tcPr>
            <w:tcW w:w="1260" w:type="dxa"/>
          </w:tcPr>
          <w:p w:rsidR="00233028" w:rsidRDefault="00233028" w:rsidP="00137F9A">
            <w:pPr>
              <w:rPr>
                <w:sz w:val="18"/>
              </w:rPr>
            </w:pPr>
          </w:p>
        </w:tc>
        <w:tc>
          <w:tcPr>
            <w:tcW w:w="1260" w:type="dxa"/>
          </w:tcPr>
          <w:p w:rsidR="00233028" w:rsidRDefault="00233028" w:rsidP="00137F9A">
            <w:pPr>
              <w:rPr>
                <w:sz w:val="18"/>
              </w:rPr>
            </w:pPr>
          </w:p>
        </w:tc>
        <w:tc>
          <w:tcPr>
            <w:tcW w:w="1080" w:type="dxa"/>
          </w:tcPr>
          <w:p w:rsidR="00233028" w:rsidRDefault="00233028" w:rsidP="00137F9A">
            <w:pPr>
              <w:rPr>
                <w:sz w:val="18"/>
              </w:rPr>
            </w:pPr>
          </w:p>
        </w:tc>
        <w:tc>
          <w:tcPr>
            <w:tcW w:w="1080" w:type="dxa"/>
          </w:tcPr>
          <w:p w:rsidR="00233028" w:rsidRDefault="00233028" w:rsidP="00137F9A">
            <w:pPr>
              <w:rPr>
                <w:sz w:val="18"/>
              </w:rPr>
            </w:pPr>
          </w:p>
        </w:tc>
        <w:tc>
          <w:tcPr>
            <w:tcW w:w="1260" w:type="dxa"/>
          </w:tcPr>
          <w:p w:rsidR="00233028" w:rsidRDefault="00233028" w:rsidP="00137F9A">
            <w:pPr>
              <w:rPr>
                <w:sz w:val="18"/>
              </w:rPr>
            </w:pPr>
          </w:p>
        </w:tc>
      </w:tr>
      <w:tr w:rsidR="00233028">
        <w:tc>
          <w:tcPr>
            <w:tcW w:w="1188" w:type="dxa"/>
          </w:tcPr>
          <w:p w:rsidR="00233028" w:rsidRDefault="00233028" w:rsidP="00137F9A">
            <w:pPr>
              <w:rPr>
                <w:sz w:val="18"/>
              </w:rPr>
            </w:pPr>
          </w:p>
        </w:tc>
        <w:tc>
          <w:tcPr>
            <w:tcW w:w="1260" w:type="dxa"/>
          </w:tcPr>
          <w:p w:rsidR="00233028" w:rsidRDefault="00233028" w:rsidP="00137F9A">
            <w:pPr>
              <w:rPr>
                <w:sz w:val="18"/>
              </w:rPr>
            </w:pPr>
          </w:p>
        </w:tc>
        <w:tc>
          <w:tcPr>
            <w:tcW w:w="1260" w:type="dxa"/>
          </w:tcPr>
          <w:p w:rsidR="00233028" w:rsidRDefault="00233028" w:rsidP="00137F9A">
            <w:pPr>
              <w:rPr>
                <w:sz w:val="18"/>
              </w:rPr>
            </w:pPr>
          </w:p>
        </w:tc>
        <w:tc>
          <w:tcPr>
            <w:tcW w:w="1260" w:type="dxa"/>
          </w:tcPr>
          <w:p w:rsidR="00233028" w:rsidRDefault="00233028" w:rsidP="00137F9A">
            <w:pPr>
              <w:pStyle w:val="Heading4"/>
              <w:rPr>
                <w:sz w:val="18"/>
              </w:rPr>
            </w:pPr>
            <w:r>
              <w:rPr>
                <w:sz w:val="18"/>
              </w:rPr>
              <w:t>Leumluath</w:t>
            </w:r>
          </w:p>
          <w:p w:rsidR="00233028" w:rsidRDefault="00233028" w:rsidP="00137F9A">
            <w:pPr>
              <w:rPr>
                <w:sz w:val="18"/>
              </w:rPr>
            </w:pPr>
            <w:r>
              <w:rPr>
                <w:sz w:val="18"/>
              </w:rPr>
              <w:t xml:space="preserve">  singling</w:t>
            </w:r>
          </w:p>
          <w:p w:rsidR="00233028" w:rsidRDefault="00233028" w:rsidP="00137F9A">
            <w:pPr>
              <w:rPr>
                <w:sz w:val="18"/>
              </w:rPr>
            </w:pPr>
            <w:r>
              <w:rPr>
                <w:sz w:val="18"/>
              </w:rPr>
              <w:t xml:space="preserve">  doubling</w:t>
            </w:r>
          </w:p>
          <w:p w:rsidR="00233028" w:rsidRDefault="00233028" w:rsidP="00137F9A">
            <w:pPr>
              <w:rPr>
                <w:sz w:val="18"/>
              </w:rPr>
            </w:pPr>
            <w:r>
              <w:rPr>
                <w:sz w:val="18"/>
              </w:rPr>
              <w:t xml:space="preserve">   trebling</w:t>
            </w:r>
          </w:p>
        </w:tc>
        <w:tc>
          <w:tcPr>
            <w:tcW w:w="1260" w:type="dxa"/>
          </w:tcPr>
          <w:p w:rsidR="00233028" w:rsidRDefault="00233028" w:rsidP="00137F9A">
            <w:pPr>
              <w:pStyle w:val="Heading4"/>
              <w:rPr>
                <w:sz w:val="18"/>
              </w:rPr>
            </w:pPr>
            <w:r>
              <w:rPr>
                <w:sz w:val="18"/>
              </w:rPr>
              <w:t>Leumluath</w:t>
            </w:r>
          </w:p>
          <w:p w:rsidR="00233028" w:rsidRDefault="00233028" w:rsidP="00137F9A">
            <w:pPr>
              <w:rPr>
                <w:sz w:val="18"/>
              </w:rPr>
            </w:pPr>
            <w:r>
              <w:rPr>
                <w:sz w:val="18"/>
              </w:rPr>
              <w:t xml:space="preserve">  singling</w:t>
            </w:r>
          </w:p>
          <w:p w:rsidR="00233028" w:rsidRDefault="00233028" w:rsidP="00137F9A">
            <w:pPr>
              <w:rPr>
                <w:sz w:val="18"/>
              </w:rPr>
            </w:pPr>
            <w:r>
              <w:rPr>
                <w:sz w:val="18"/>
              </w:rPr>
              <w:t xml:space="preserve">  doubling</w:t>
            </w:r>
          </w:p>
        </w:tc>
        <w:tc>
          <w:tcPr>
            <w:tcW w:w="1080" w:type="dxa"/>
          </w:tcPr>
          <w:p w:rsidR="00233028" w:rsidRDefault="00233028" w:rsidP="00137F9A">
            <w:pPr>
              <w:rPr>
                <w:sz w:val="18"/>
              </w:rPr>
            </w:pPr>
          </w:p>
        </w:tc>
        <w:tc>
          <w:tcPr>
            <w:tcW w:w="1080" w:type="dxa"/>
          </w:tcPr>
          <w:p w:rsidR="00233028" w:rsidRDefault="00233028" w:rsidP="00137F9A">
            <w:pPr>
              <w:pStyle w:val="Heading6"/>
            </w:pPr>
            <w:r>
              <w:t>Leumluath</w:t>
            </w:r>
          </w:p>
          <w:p w:rsidR="00233028" w:rsidRDefault="00233028" w:rsidP="00137F9A">
            <w:pPr>
              <w:rPr>
                <w:sz w:val="18"/>
              </w:rPr>
            </w:pPr>
            <w:r>
              <w:t xml:space="preserve">  </w:t>
            </w:r>
            <w:r>
              <w:rPr>
                <w:sz w:val="18"/>
              </w:rPr>
              <w:t>singling</w:t>
            </w:r>
          </w:p>
          <w:p w:rsidR="00233028" w:rsidRDefault="00233028" w:rsidP="00137F9A">
            <w:pPr>
              <w:rPr>
                <w:sz w:val="18"/>
              </w:rPr>
            </w:pPr>
            <w:r>
              <w:rPr>
                <w:sz w:val="18"/>
              </w:rPr>
              <w:t xml:space="preserve">  doubling</w:t>
            </w:r>
          </w:p>
        </w:tc>
        <w:tc>
          <w:tcPr>
            <w:tcW w:w="1260" w:type="dxa"/>
          </w:tcPr>
          <w:p w:rsidR="00233028" w:rsidRDefault="00233028" w:rsidP="00137F9A">
            <w:pPr>
              <w:rPr>
                <w:sz w:val="18"/>
              </w:rPr>
            </w:pPr>
          </w:p>
        </w:tc>
      </w:tr>
      <w:tr w:rsidR="00233028">
        <w:tc>
          <w:tcPr>
            <w:tcW w:w="1188" w:type="dxa"/>
          </w:tcPr>
          <w:p w:rsidR="00233028" w:rsidRDefault="00233028" w:rsidP="00137F9A">
            <w:pPr>
              <w:rPr>
                <w:sz w:val="18"/>
              </w:rPr>
            </w:pPr>
          </w:p>
        </w:tc>
        <w:tc>
          <w:tcPr>
            <w:tcW w:w="1260" w:type="dxa"/>
          </w:tcPr>
          <w:p w:rsidR="00233028" w:rsidRDefault="00233028" w:rsidP="00137F9A">
            <w:pPr>
              <w:rPr>
                <w:sz w:val="18"/>
              </w:rPr>
            </w:pPr>
          </w:p>
        </w:tc>
        <w:tc>
          <w:tcPr>
            <w:tcW w:w="1260" w:type="dxa"/>
          </w:tcPr>
          <w:p w:rsidR="00233028" w:rsidRDefault="00233028" w:rsidP="00137F9A">
            <w:pPr>
              <w:rPr>
                <w:sz w:val="18"/>
              </w:rPr>
            </w:pPr>
          </w:p>
        </w:tc>
        <w:tc>
          <w:tcPr>
            <w:tcW w:w="1260" w:type="dxa"/>
          </w:tcPr>
          <w:p w:rsidR="00233028" w:rsidRDefault="00233028" w:rsidP="00137F9A">
            <w:pPr>
              <w:pStyle w:val="Heading4"/>
              <w:rPr>
                <w:sz w:val="18"/>
              </w:rPr>
            </w:pPr>
            <w:r>
              <w:rPr>
                <w:sz w:val="18"/>
              </w:rPr>
              <w:t>Ground</w:t>
            </w:r>
          </w:p>
        </w:tc>
        <w:tc>
          <w:tcPr>
            <w:tcW w:w="1260" w:type="dxa"/>
          </w:tcPr>
          <w:p w:rsidR="00233028" w:rsidRDefault="00233028" w:rsidP="00137F9A">
            <w:pPr>
              <w:pStyle w:val="Heading4"/>
              <w:rPr>
                <w:sz w:val="18"/>
              </w:rPr>
            </w:pPr>
          </w:p>
        </w:tc>
        <w:tc>
          <w:tcPr>
            <w:tcW w:w="1080" w:type="dxa"/>
          </w:tcPr>
          <w:p w:rsidR="00233028" w:rsidRDefault="00233028" w:rsidP="00137F9A">
            <w:pPr>
              <w:rPr>
                <w:sz w:val="18"/>
              </w:rPr>
            </w:pPr>
          </w:p>
        </w:tc>
        <w:tc>
          <w:tcPr>
            <w:tcW w:w="1080" w:type="dxa"/>
          </w:tcPr>
          <w:p w:rsidR="00233028" w:rsidRDefault="00233028" w:rsidP="00137F9A">
            <w:pPr>
              <w:pStyle w:val="Heading6"/>
            </w:pPr>
          </w:p>
        </w:tc>
        <w:tc>
          <w:tcPr>
            <w:tcW w:w="1260" w:type="dxa"/>
          </w:tcPr>
          <w:p w:rsidR="00233028" w:rsidRDefault="00233028" w:rsidP="00137F9A">
            <w:pPr>
              <w:rPr>
                <w:sz w:val="18"/>
              </w:rPr>
            </w:pPr>
          </w:p>
        </w:tc>
      </w:tr>
      <w:tr w:rsidR="00233028">
        <w:tc>
          <w:tcPr>
            <w:tcW w:w="1188" w:type="dxa"/>
          </w:tcPr>
          <w:p w:rsidR="00233028" w:rsidRDefault="00233028" w:rsidP="00137F9A">
            <w:pPr>
              <w:pStyle w:val="Heading4"/>
              <w:rPr>
                <w:sz w:val="18"/>
              </w:rPr>
            </w:pPr>
            <w:r>
              <w:rPr>
                <w:sz w:val="18"/>
              </w:rPr>
              <w:t>Taorluath</w:t>
            </w:r>
          </w:p>
          <w:p w:rsidR="00233028" w:rsidRDefault="00233028" w:rsidP="00137F9A">
            <w:pPr>
              <w:rPr>
                <w:sz w:val="18"/>
              </w:rPr>
            </w:pPr>
            <w:r>
              <w:rPr>
                <w:sz w:val="18"/>
              </w:rPr>
              <w:t xml:space="preserve">  singling</w:t>
            </w:r>
          </w:p>
          <w:p w:rsidR="00233028" w:rsidRDefault="00233028" w:rsidP="00137F9A">
            <w:pPr>
              <w:rPr>
                <w:sz w:val="18"/>
              </w:rPr>
            </w:pPr>
            <w:r>
              <w:rPr>
                <w:sz w:val="18"/>
              </w:rPr>
              <w:t xml:space="preserve">  doubling</w:t>
            </w:r>
          </w:p>
          <w:p w:rsidR="00233028" w:rsidRDefault="00233028" w:rsidP="00137F9A">
            <w:pPr>
              <w:rPr>
                <w:sz w:val="18"/>
              </w:rPr>
            </w:pPr>
            <w:r>
              <w:rPr>
                <w:sz w:val="18"/>
              </w:rPr>
              <w:t xml:space="preserve">  trebling</w:t>
            </w:r>
          </w:p>
        </w:tc>
        <w:tc>
          <w:tcPr>
            <w:tcW w:w="1260" w:type="dxa"/>
          </w:tcPr>
          <w:p w:rsidR="00233028" w:rsidRDefault="00233028" w:rsidP="00137F9A">
            <w:pPr>
              <w:pStyle w:val="Heading4"/>
              <w:rPr>
                <w:sz w:val="18"/>
              </w:rPr>
            </w:pPr>
            <w:r>
              <w:rPr>
                <w:sz w:val="18"/>
              </w:rPr>
              <w:t>Taorluath</w:t>
            </w:r>
          </w:p>
          <w:p w:rsidR="00233028" w:rsidRDefault="00233028" w:rsidP="00137F9A">
            <w:pPr>
              <w:rPr>
                <w:sz w:val="18"/>
              </w:rPr>
            </w:pPr>
            <w:r>
              <w:rPr>
                <w:sz w:val="18"/>
              </w:rPr>
              <w:t xml:space="preserve">  singling</w:t>
            </w:r>
          </w:p>
          <w:p w:rsidR="00233028" w:rsidRDefault="00233028" w:rsidP="00137F9A">
            <w:pPr>
              <w:rPr>
                <w:sz w:val="18"/>
              </w:rPr>
            </w:pPr>
            <w:r>
              <w:rPr>
                <w:sz w:val="18"/>
              </w:rPr>
              <w:t xml:space="preserve">  doubling</w:t>
            </w:r>
          </w:p>
          <w:p w:rsidR="00233028" w:rsidRDefault="00233028" w:rsidP="00137F9A">
            <w:pPr>
              <w:rPr>
                <w:sz w:val="18"/>
              </w:rPr>
            </w:pPr>
            <w:r>
              <w:rPr>
                <w:sz w:val="18"/>
              </w:rPr>
              <w:t xml:space="preserve">  a mach</w:t>
            </w:r>
          </w:p>
        </w:tc>
        <w:tc>
          <w:tcPr>
            <w:tcW w:w="1260" w:type="dxa"/>
          </w:tcPr>
          <w:p w:rsidR="00233028" w:rsidRDefault="00233028" w:rsidP="00137F9A">
            <w:pPr>
              <w:pStyle w:val="Heading4"/>
              <w:rPr>
                <w:sz w:val="18"/>
              </w:rPr>
            </w:pPr>
            <w:r>
              <w:rPr>
                <w:sz w:val="18"/>
              </w:rPr>
              <w:t>Taorluath</w:t>
            </w:r>
          </w:p>
          <w:p w:rsidR="00233028" w:rsidRDefault="00233028" w:rsidP="00137F9A">
            <w:pPr>
              <w:rPr>
                <w:sz w:val="18"/>
              </w:rPr>
            </w:pPr>
            <w:r>
              <w:rPr>
                <w:sz w:val="18"/>
              </w:rPr>
              <w:t xml:space="preserve">  singling</w:t>
            </w:r>
          </w:p>
          <w:p w:rsidR="00233028" w:rsidRDefault="00233028" w:rsidP="00137F9A">
            <w:pPr>
              <w:rPr>
                <w:sz w:val="18"/>
              </w:rPr>
            </w:pPr>
            <w:r>
              <w:rPr>
                <w:sz w:val="18"/>
              </w:rPr>
              <w:t xml:space="preserve">  doubling</w:t>
            </w:r>
          </w:p>
          <w:p w:rsidR="00233028" w:rsidRDefault="00233028" w:rsidP="00137F9A">
            <w:pPr>
              <w:rPr>
                <w:sz w:val="18"/>
              </w:rPr>
            </w:pPr>
            <w:r>
              <w:rPr>
                <w:sz w:val="18"/>
              </w:rPr>
              <w:t xml:space="preserve">  a mach</w:t>
            </w:r>
          </w:p>
        </w:tc>
        <w:tc>
          <w:tcPr>
            <w:tcW w:w="1260" w:type="dxa"/>
          </w:tcPr>
          <w:p w:rsidR="00233028" w:rsidRDefault="00233028" w:rsidP="00137F9A">
            <w:pPr>
              <w:pStyle w:val="Heading4"/>
              <w:rPr>
                <w:sz w:val="18"/>
              </w:rPr>
            </w:pPr>
            <w:r>
              <w:rPr>
                <w:sz w:val="18"/>
              </w:rPr>
              <w:t>Taorluath</w:t>
            </w:r>
          </w:p>
          <w:p w:rsidR="00233028" w:rsidRDefault="00233028" w:rsidP="00137F9A">
            <w:pPr>
              <w:rPr>
                <w:sz w:val="18"/>
              </w:rPr>
            </w:pPr>
            <w:r>
              <w:rPr>
                <w:sz w:val="18"/>
              </w:rPr>
              <w:t xml:space="preserve">  singling</w:t>
            </w:r>
          </w:p>
          <w:p w:rsidR="00233028" w:rsidRDefault="00233028" w:rsidP="00137F9A">
            <w:pPr>
              <w:rPr>
                <w:sz w:val="18"/>
              </w:rPr>
            </w:pPr>
            <w:r>
              <w:rPr>
                <w:sz w:val="18"/>
              </w:rPr>
              <w:t xml:space="preserve">  doubling</w:t>
            </w:r>
          </w:p>
          <w:p w:rsidR="00233028" w:rsidRDefault="00233028" w:rsidP="00137F9A">
            <w:pPr>
              <w:rPr>
                <w:sz w:val="18"/>
              </w:rPr>
            </w:pPr>
            <w:r>
              <w:rPr>
                <w:sz w:val="18"/>
              </w:rPr>
              <w:t xml:space="preserve">  trebling</w:t>
            </w:r>
          </w:p>
        </w:tc>
        <w:tc>
          <w:tcPr>
            <w:tcW w:w="1260" w:type="dxa"/>
          </w:tcPr>
          <w:p w:rsidR="00233028" w:rsidRDefault="00233028" w:rsidP="00137F9A">
            <w:pPr>
              <w:pStyle w:val="Heading4"/>
              <w:rPr>
                <w:sz w:val="18"/>
              </w:rPr>
            </w:pPr>
            <w:r>
              <w:rPr>
                <w:sz w:val="18"/>
              </w:rPr>
              <w:t>Taorluath</w:t>
            </w:r>
          </w:p>
          <w:p w:rsidR="00233028" w:rsidRDefault="00233028" w:rsidP="00137F9A">
            <w:pPr>
              <w:rPr>
                <w:sz w:val="18"/>
              </w:rPr>
            </w:pPr>
            <w:r>
              <w:rPr>
                <w:sz w:val="18"/>
              </w:rPr>
              <w:t xml:space="preserve">  singling</w:t>
            </w:r>
          </w:p>
          <w:p w:rsidR="00233028" w:rsidRDefault="00233028" w:rsidP="00137F9A">
            <w:pPr>
              <w:rPr>
                <w:sz w:val="18"/>
              </w:rPr>
            </w:pPr>
            <w:r>
              <w:rPr>
                <w:sz w:val="18"/>
              </w:rPr>
              <w:t xml:space="preserve">  doubling</w:t>
            </w:r>
          </w:p>
          <w:p w:rsidR="00233028" w:rsidRDefault="00233028" w:rsidP="00137F9A">
            <w:pPr>
              <w:rPr>
                <w:sz w:val="18"/>
              </w:rPr>
            </w:pPr>
            <w:r>
              <w:rPr>
                <w:sz w:val="18"/>
              </w:rPr>
              <w:t xml:space="preserve">  a mach</w:t>
            </w:r>
          </w:p>
        </w:tc>
        <w:tc>
          <w:tcPr>
            <w:tcW w:w="1080" w:type="dxa"/>
          </w:tcPr>
          <w:p w:rsidR="00233028" w:rsidRDefault="00233028" w:rsidP="00137F9A">
            <w:pPr>
              <w:pStyle w:val="BodyText2"/>
              <w:rPr>
                <w:sz w:val="18"/>
              </w:rPr>
            </w:pPr>
            <w:r>
              <w:rPr>
                <w:sz w:val="18"/>
              </w:rPr>
              <w:t>Taorluath</w:t>
            </w:r>
          </w:p>
          <w:p w:rsidR="00233028" w:rsidRDefault="00233028" w:rsidP="00137F9A">
            <w:pPr>
              <w:rPr>
                <w:sz w:val="18"/>
              </w:rPr>
            </w:pPr>
            <w:r>
              <w:rPr>
                <w:sz w:val="18"/>
              </w:rPr>
              <w:t xml:space="preserve">  singling</w:t>
            </w:r>
          </w:p>
          <w:p w:rsidR="00233028" w:rsidRDefault="00233028" w:rsidP="00137F9A">
            <w:pPr>
              <w:rPr>
                <w:sz w:val="18"/>
              </w:rPr>
            </w:pPr>
            <w:r>
              <w:rPr>
                <w:sz w:val="18"/>
              </w:rPr>
              <w:t xml:space="preserve">  doubling</w:t>
            </w:r>
          </w:p>
          <w:p w:rsidR="00233028" w:rsidRDefault="00233028" w:rsidP="00137F9A">
            <w:pPr>
              <w:rPr>
                <w:sz w:val="18"/>
              </w:rPr>
            </w:pPr>
            <w:r>
              <w:rPr>
                <w:sz w:val="18"/>
              </w:rPr>
              <w:t xml:space="preserve">  a mach</w:t>
            </w:r>
          </w:p>
        </w:tc>
        <w:tc>
          <w:tcPr>
            <w:tcW w:w="1080" w:type="dxa"/>
          </w:tcPr>
          <w:p w:rsidR="00233028" w:rsidRDefault="00233028" w:rsidP="00137F9A">
            <w:pPr>
              <w:pStyle w:val="Heading6"/>
            </w:pPr>
            <w:r>
              <w:t>Taorluath</w:t>
            </w:r>
          </w:p>
          <w:p w:rsidR="00233028" w:rsidRDefault="00233028" w:rsidP="00137F9A">
            <w:pPr>
              <w:rPr>
                <w:sz w:val="18"/>
              </w:rPr>
            </w:pPr>
            <w:r>
              <w:rPr>
                <w:sz w:val="18"/>
              </w:rPr>
              <w:t xml:space="preserve">  singling</w:t>
            </w:r>
          </w:p>
          <w:p w:rsidR="00233028" w:rsidRDefault="00233028" w:rsidP="00137F9A">
            <w:pPr>
              <w:rPr>
                <w:sz w:val="18"/>
              </w:rPr>
            </w:pPr>
            <w:r>
              <w:rPr>
                <w:sz w:val="18"/>
              </w:rPr>
              <w:t xml:space="preserve">  doubling</w:t>
            </w:r>
          </w:p>
        </w:tc>
        <w:tc>
          <w:tcPr>
            <w:tcW w:w="1260" w:type="dxa"/>
          </w:tcPr>
          <w:p w:rsidR="00233028" w:rsidRDefault="00233028" w:rsidP="00137F9A">
            <w:pPr>
              <w:pStyle w:val="Heading6"/>
            </w:pPr>
            <w:r>
              <w:t>Taorluath</w:t>
            </w:r>
          </w:p>
          <w:p w:rsidR="00233028" w:rsidRDefault="00233028" w:rsidP="00137F9A">
            <w:pPr>
              <w:rPr>
                <w:sz w:val="18"/>
              </w:rPr>
            </w:pPr>
            <w:r>
              <w:rPr>
                <w:b/>
                <w:bCs/>
                <w:sz w:val="18"/>
              </w:rPr>
              <w:t xml:space="preserve">  </w:t>
            </w:r>
            <w:r>
              <w:rPr>
                <w:sz w:val="18"/>
              </w:rPr>
              <w:t>singling</w:t>
            </w:r>
          </w:p>
          <w:p w:rsidR="00233028" w:rsidRDefault="00233028" w:rsidP="00137F9A">
            <w:pPr>
              <w:rPr>
                <w:sz w:val="18"/>
              </w:rPr>
            </w:pPr>
            <w:r>
              <w:rPr>
                <w:sz w:val="18"/>
              </w:rPr>
              <w:t xml:space="preserve">  doubling</w:t>
            </w:r>
          </w:p>
          <w:p w:rsidR="00233028" w:rsidRDefault="00233028" w:rsidP="00137F9A">
            <w:pPr>
              <w:rPr>
                <w:sz w:val="18"/>
              </w:rPr>
            </w:pPr>
            <w:r>
              <w:rPr>
                <w:sz w:val="18"/>
              </w:rPr>
              <w:t xml:space="preserve">  a mach</w:t>
            </w:r>
          </w:p>
        </w:tc>
      </w:tr>
      <w:tr w:rsidR="00233028">
        <w:tc>
          <w:tcPr>
            <w:tcW w:w="1188" w:type="dxa"/>
          </w:tcPr>
          <w:p w:rsidR="00233028" w:rsidRDefault="00233028" w:rsidP="00137F9A">
            <w:pPr>
              <w:rPr>
                <w:sz w:val="18"/>
              </w:rPr>
            </w:pPr>
          </w:p>
        </w:tc>
        <w:tc>
          <w:tcPr>
            <w:tcW w:w="1260" w:type="dxa"/>
          </w:tcPr>
          <w:p w:rsidR="00233028" w:rsidRDefault="00233028" w:rsidP="00137F9A">
            <w:pPr>
              <w:pStyle w:val="Heading4"/>
              <w:rPr>
                <w:sz w:val="18"/>
              </w:rPr>
            </w:pPr>
            <w:r>
              <w:rPr>
                <w:sz w:val="18"/>
              </w:rPr>
              <w:t>Ground</w:t>
            </w:r>
          </w:p>
        </w:tc>
        <w:tc>
          <w:tcPr>
            <w:tcW w:w="1260" w:type="dxa"/>
          </w:tcPr>
          <w:p w:rsidR="00233028" w:rsidRDefault="00233028" w:rsidP="00137F9A">
            <w:pPr>
              <w:pStyle w:val="Heading4"/>
              <w:rPr>
                <w:sz w:val="18"/>
              </w:rPr>
            </w:pPr>
            <w:r>
              <w:rPr>
                <w:sz w:val="18"/>
              </w:rPr>
              <w:t>Ground</w:t>
            </w:r>
          </w:p>
        </w:tc>
        <w:tc>
          <w:tcPr>
            <w:tcW w:w="1260" w:type="dxa"/>
          </w:tcPr>
          <w:p w:rsidR="00233028" w:rsidRDefault="00233028" w:rsidP="00137F9A">
            <w:pPr>
              <w:pStyle w:val="Heading4"/>
              <w:rPr>
                <w:sz w:val="18"/>
              </w:rPr>
            </w:pPr>
            <w:r>
              <w:rPr>
                <w:sz w:val="18"/>
              </w:rPr>
              <w:t>Ground</w:t>
            </w:r>
          </w:p>
        </w:tc>
        <w:tc>
          <w:tcPr>
            <w:tcW w:w="1260" w:type="dxa"/>
          </w:tcPr>
          <w:p w:rsidR="00233028" w:rsidRDefault="00233028" w:rsidP="00137F9A">
            <w:pPr>
              <w:pStyle w:val="Heading4"/>
              <w:rPr>
                <w:sz w:val="18"/>
              </w:rPr>
            </w:pPr>
            <w:r>
              <w:rPr>
                <w:sz w:val="18"/>
              </w:rPr>
              <w:t>Ground</w:t>
            </w:r>
          </w:p>
        </w:tc>
        <w:tc>
          <w:tcPr>
            <w:tcW w:w="1080" w:type="dxa"/>
          </w:tcPr>
          <w:p w:rsidR="00233028" w:rsidRDefault="00233028" w:rsidP="00137F9A">
            <w:pPr>
              <w:rPr>
                <w:sz w:val="18"/>
              </w:rPr>
            </w:pPr>
          </w:p>
        </w:tc>
        <w:tc>
          <w:tcPr>
            <w:tcW w:w="1080" w:type="dxa"/>
          </w:tcPr>
          <w:p w:rsidR="00233028" w:rsidRDefault="00233028" w:rsidP="00137F9A">
            <w:pPr>
              <w:rPr>
                <w:sz w:val="18"/>
              </w:rPr>
            </w:pPr>
          </w:p>
        </w:tc>
        <w:tc>
          <w:tcPr>
            <w:tcW w:w="1260" w:type="dxa"/>
          </w:tcPr>
          <w:p w:rsidR="00233028" w:rsidRDefault="00233028" w:rsidP="00137F9A">
            <w:pPr>
              <w:rPr>
                <w:sz w:val="18"/>
              </w:rPr>
            </w:pPr>
          </w:p>
        </w:tc>
      </w:tr>
      <w:tr w:rsidR="00233028">
        <w:tc>
          <w:tcPr>
            <w:tcW w:w="1188" w:type="dxa"/>
          </w:tcPr>
          <w:p w:rsidR="00233028" w:rsidRDefault="00233028" w:rsidP="00137F9A">
            <w:pPr>
              <w:pStyle w:val="Heading4"/>
              <w:rPr>
                <w:sz w:val="18"/>
              </w:rPr>
            </w:pPr>
            <w:r>
              <w:rPr>
                <w:sz w:val="18"/>
              </w:rPr>
              <w:t>Crunluath</w:t>
            </w:r>
          </w:p>
          <w:p w:rsidR="00233028" w:rsidRDefault="00233028" w:rsidP="00137F9A">
            <w:pPr>
              <w:rPr>
                <w:sz w:val="18"/>
              </w:rPr>
            </w:pPr>
            <w:r>
              <w:rPr>
                <w:sz w:val="18"/>
              </w:rPr>
              <w:lastRenderedPageBreak/>
              <w:t xml:space="preserve">  singling</w:t>
            </w:r>
          </w:p>
          <w:p w:rsidR="00233028" w:rsidRDefault="00233028" w:rsidP="00137F9A">
            <w:pPr>
              <w:rPr>
                <w:sz w:val="18"/>
              </w:rPr>
            </w:pPr>
            <w:r>
              <w:rPr>
                <w:sz w:val="18"/>
              </w:rPr>
              <w:t xml:space="preserve">  doubling</w:t>
            </w:r>
          </w:p>
          <w:p w:rsidR="00233028" w:rsidRDefault="00233028" w:rsidP="00137F9A">
            <w:pPr>
              <w:rPr>
                <w:sz w:val="18"/>
              </w:rPr>
            </w:pPr>
            <w:r>
              <w:rPr>
                <w:sz w:val="18"/>
              </w:rPr>
              <w:t xml:space="preserve">  trebling</w:t>
            </w:r>
          </w:p>
          <w:p w:rsidR="00233028" w:rsidRDefault="00233028" w:rsidP="00137F9A">
            <w:pPr>
              <w:rPr>
                <w:sz w:val="18"/>
              </w:rPr>
            </w:pPr>
            <w:r>
              <w:rPr>
                <w:sz w:val="18"/>
              </w:rPr>
              <w:t xml:space="preserve">  a</w:t>
            </w:r>
            <w:r w:rsidR="009118FA">
              <w:rPr>
                <w:sz w:val="18"/>
              </w:rPr>
              <w:t>-</w:t>
            </w:r>
            <w:r>
              <w:rPr>
                <w:sz w:val="18"/>
              </w:rPr>
              <w:t>mach</w:t>
            </w:r>
          </w:p>
        </w:tc>
        <w:tc>
          <w:tcPr>
            <w:tcW w:w="1260" w:type="dxa"/>
          </w:tcPr>
          <w:p w:rsidR="00233028" w:rsidRDefault="00233028" w:rsidP="00137F9A">
            <w:pPr>
              <w:pStyle w:val="Heading4"/>
              <w:rPr>
                <w:sz w:val="18"/>
              </w:rPr>
            </w:pPr>
            <w:r>
              <w:rPr>
                <w:sz w:val="18"/>
              </w:rPr>
              <w:lastRenderedPageBreak/>
              <w:t>Crunluath</w:t>
            </w:r>
          </w:p>
          <w:p w:rsidR="00233028" w:rsidRDefault="00233028" w:rsidP="00137F9A">
            <w:pPr>
              <w:rPr>
                <w:sz w:val="18"/>
              </w:rPr>
            </w:pPr>
            <w:r>
              <w:rPr>
                <w:sz w:val="18"/>
              </w:rPr>
              <w:lastRenderedPageBreak/>
              <w:t xml:space="preserve">  singling</w:t>
            </w:r>
          </w:p>
          <w:p w:rsidR="00233028" w:rsidRDefault="00233028" w:rsidP="00137F9A">
            <w:pPr>
              <w:rPr>
                <w:sz w:val="18"/>
              </w:rPr>
            </w:pPr>
            <w:r>
              <w:rPr>
                <w:sz w:val="18"/>
              </w:rPr>
              <w:t xml:space="preserve">  doubling</w:t>
            </w:r>
          </w:p>
          <w:p w:rsidR="00233028" w:rsidRDefault="00233028" w:rsidP="00137F9A">
            <w:pPr>
              <w:rPr>
                <w:sz w:val="18"/>
              </w:rPr>
            </w:pPr>
            <w:r>
              <w:rPr>
                <w:sz w:val="18"/>
              </w:rPr>
              <w:t xml:space="preserve">  a</w:t>
            </w:r>
            <w:r w:rsidR="009118FA">
              <w:rPr>
                <w:sz w:val="18"/>
              </w:rPr>
              <w:t>-</w:t>
            </w:r>
            <w:r>
              <w:rPr>
                <w:sz w:val="18"/>
              </w:rPr>
              <w:t>mach</w:t>
            </w:r>
          </w:p>
        </w:tc>
        <w:tc>
          <w:tcPr>
            <w:tcW w:w="1260" w:type="dxa"/>
          </w:tcPr>
          <w:p w:rsidR="00233028" w:rsidRDefault="00233028" w:rsidP="00137F9A">
            <w:pPr>
              <w:pStyle w:val="Heading4"/>
              <w:rPr>
                <w:sz w:val="18"/>
              </w:rPr>
            </w:pPr>
            <w:r>
              <w:rPr>
                <w:sz w:val="18"/>
              </w:rPr>
              <w:lastRenderedPageBreak/>
              <w:t>Crunluath</w:t>
            </w:r>
          </w:p>
          <w:p w:rsidR="00233028" w:rsidRDefault="00233028" w:rsidP="00137F9A">
            <w:pPr>
              <w:rPr>
                <w:sz w:val="18"/>
              </w:rPr>
            </w:pPr>
            <w:r>
              <w:rPr>
                <w:sz w:val="18"/>
              </w:rPr>
              <w:lastRenderedPageBreak/>
              <w:t xml:space="preserve">  singling</w:t>
            </w:r>
          </w:p>
          <w:p w:rsidR="00233028" w:rsidRDefault="00233028" w:rsidP="00137F9A">
            <w:pPr>
              <w:rPr>
                <w:sz w:val="18"/>
              </w:rPr>
            </w:pPr>
            <w:r>
              <w:rPr>
                <w:sz w:val="18"/>
              </w:rPr>
              <w:t xml:space="preserve">  doubling </w:t>
            </w:r>
          </w:p>
          <w:p w:rsidR="00233028" w:rsidRDefault="00233028" w:rsidP="00137F9A">
            <w:pPr>
              <w:rPr>
                <w:sz w:val="18"/>
              </w:rPr>
            </w:pPr>
            <w:r>
              <w:rPr>
                <w:sz w:val="18"/>
              </w:rPr>
              <w:t xml:space="preserve">  a</w:t>
            </w:r>
            <w:r w:rsidR="009118FA">
              <w:rPr>
                <w:sz w:val="18"/>
              </w:rPr>
              <w:t>-</w:t>
            </w:r>
            <w:r>
              <w:rPr>
                <w:sz w:val="18"/>
              </w:rPr>
              <w:t>mach</w:t>
            </w:r>
          </w:p>
        </w:tc>
        <w:tc>
          <w:tcPr>
            <w:tcW w:w="1260" w:type="dxa"/>
          </w:tcPr>
          <w:p w:rsidR="00233028" w:rsidRDefault="00233028" w:rsidP="00137F9A">
            <w:pPr>
              <w:pStyle w:val="Heading4"/>
              <w:rPr>
                <w:sz w:val="18"/>
              </w:rPr>
            </w:pPr>
            <w:r>
              <w:rPr>
                <w:sz w:val="18"/>
              </w:rPr>
              <w:lastRenderedPageBreak/>
              <w:t>Crunluath</w:t>
            </w:r>
          </w:p>
          <w:p w:rsidR="00233028" w:rsidRDefault="00233028" w:rsidP="00137F9A">
            <w:pPr>
              <w:rPr>
                <w:sz w:val="18"/>
              </w:rPr>
            </w:pPr>
            <w:r>
              <w:rPr>
                <w:sz w:val="18"/>
              </w:rPr>
              <w:lastRenderedPageBreak/>
              <w:t xml:space="preserve">  singling</w:t>
            </w:r>
          </w:p>
          <w:p w:rsidR="00233028" w:rsidRDefault="00233028" w:rsidP="00137F9A">
            <w:pPr>
              <w:rPr>
                <w:sz w:val="18"/>
              </w:rPr>
            </w:pPr>
            <w:r>
              <w:rPr>
                <w:sz w:val="18"/>
              </w:rPr>
              <w:t xml:space="preserve">  doubling</w:t>
            </w:r>
          </w:p>
          <w:p w:rsidR="00233028" w:rsidRDefault="00233028" w:rsidP="00137F9A">
            <w:pPr>
              <w:rPr>
                <w:sz w:val="18"/>
              </w:rPr>
            </w:pPr>
            <w:r>
              <w:rPr>
                <w:sz w:val="18"/>
              </w:rPr>
              <w:t xml:space="preserve">  trebling</w:t>
            </w:r>
          </w:p>
        </w:tc>
        <w:tc>
          <w:tcPr>
            <w:tcW w:w="1260" w:type="dxa"/>
          </w:tcPr>
          <w:p w:rsidR="00233028" w:rsidRDefault="00233028" w:rsidP="00137F9A">
            <w:pPr>
              <w:pStyle w:val="Heading4"/>
              <w:rPr>
                <w:sz w:val="18"/>
              </w:rPr>
            </w:pPr>
            <w:r>
              <w:rPr>
                <w:sz w:val="18"/>
              </w:rPr>
              <w:lastRenderedPageBreak/>
              <w:t>Crunluath</w:t>
            </w:r>
          </w:p>
          <w:p w:rsidR="00233028" w:rsidRDefault="00233028" w:rsidP="00137F9A">
            <w:pPr>
              <w:rPr>
                <w:sz w:val="18"/>
              </w:rPr>
            </w:pPr>
            <w:r>
              <w:rPr>
                <w:sz w:val="18"/>
              </w:rPr>
              <w:lastRenderedPageBreak/>
              <w:t xml:space="preserve">  singling</w:t>
            </w:r>
          </w:p>
          <w:p w:rsidR="00233028" w:rsidRDefault="00233028" w:rsidP="00137F9A">
            <w:pPr>
              <w:rPr>
                <w:sz w:val="18"/>
              </w:rPr>
            </w:pPr>
            <w:r>
              <w:rPr>
                <w:sz w:val="18"/>
              </w:rPr>
              <w:t xml:space="preserve">  doubling</w:t>
            </w:r>
          </w:p>
          <w:p w:rsidR="00233028" w:rsidRDefault="00233028" w:rsidP="00137F9A">
            <w:pPr>
              <w:rPr>
                <w:sz w:val="18"/>
              </w:rPr>
            </w:pPr>
            <w:r>
              <w:rPr>
                <w:sz w:val="18"/>
              </w:rPr>
              <w:t xml:space="preserve">  </w:t>
            </w:r>
          </w:p>
          <w:p w:rsidR="00233028" w:rsidRDefault="00233028" w:rsidP="00137F9A">
            <w:pPr>
              <w:rPr>
                <w:sz w:val="18"/>
              </w:rPr>
            </w:pPr>
            <w:r>
              <w:rPr>
                <w:sz w:val="18"/>
              </w:rPr>
              <w:t xml:space="preserve">  a</w:t>
            </w:r>
            <w:r w:rsidR="009118FA">
              <w:rPr>
                <w:sz w:val="18"/>
              </w:rPr>
              <w:t>-</w:t>
            </w:r>
            <w:r>
              <w:rPr>
                <w:sz w:val="18"/>
              </w:rPr>
              <w:t>mach</w:t>
            </w:r>
          </w:p>
        </w:tc>
        <w:tc>
          <w:tcPr>
            <w:tcW w:w="1080" w:type="dxa"/>
          </w:tcPr>
          <w:p w:rsidR="00233028" w:rsidRDefault="00233028" w:rsidP="00137F9A">
            <w:pPr>
              <w:pStyle w:val="BodyText2"/>
              <w:rPr>
                <w:sz w:val="18"/>
              </w:rPr>
            </w:pPr>
            <w:r>
              <w:rPr>
                <w:sz w:val="18"/>
              </w:rPr>
              <w:lastRenderedPageBreak/>
              <w:t>Crunluath</w:t>
            </w:r>
          </w:p>
          <w:p w:rsidR="00233028" w:rsidRDefault="00233028" w:rsidP="00137F9A">
            <w:pPr>
              <w:rPr>
                <w:sz w:val="18"/>
              </w:rPr>
            </w:pPr>
            <w:r>
              <w:rPr>
                <w:sz w:val="18"/>
              </w:rPr>
              <w:lastRenderedPageBreak/>
              <w:t xml:space="preserve">  singling</w:t>
            </w:r>
          </w:p>
          <w:p w:rsidR="00233028" w:rsidRDefault="00233028" w:rsidP="00137F9A">
            <w:pPr>
              <w:rPr>
                <w:sz w:val="18"/>
              </w:rPr>
            </w:pPr>
            <w:r>
              <w:rPr>
                <w:sz w:val="18"/>
              </w:rPr>
              <w:t xml:space="preserve">  doubling</w:t>
            </w:r>
          </w:p>
          <w:p w:rsidR="00233028" w:rsidRDefault="00233028" w:rsidP="00137F9A">
            <w:pPr>
              <w:rPr>
                <w:sz w:val="18"/>
              </w:rPr>
            </w:pPr>
          </w:p>
          <w:p w:rsidR="00233028" w:rsidRDefault="00233028" w:rsidP="00137F9A">
            <w:pPr>
              <w:rPr>
                <w:sz w:val="18"/>
              </w:rPr>
            </w:pPr>
            <w:r>
              <w:rPr>
                <w:sz w:val="18"/>
              </w:rPr>
              <w:t xml:space="preserve">  a</w:t>
            </w:r>
            <w:r w:rsidR="009118FA">
              <w:rPr>
                <w:sz w:val="18"/>
              </w:rPr>
              <w:t>-</w:t>
            </w:r>
            <w:r>
              <w:rPr>
                <w:sz w:val="18"/>
              </w:rPr>
              <w:t>mach</w:t>
            </w:r>
          </w:p>
        </w:tc>
        <w:tc>
          <w:tcPr>
            <w:tcW w:w="1080" w:type="dxa"/>
          </w:tcPr>
          <w:p w:rsidR="00233028" w:rsidRDefault="00233028" w:rsidP="00137F9A">
            <w:pPr>
              <w:pStyle w:val="Heading6"/>
            </w:pPr>
            <w:r>
              <w:lastRenderedPageBreak/>
              <w:t>Crunluath</w:t>
            </w:r>
          </w:p>
          <w:p w:rsidR="00233028" w:rsidRDefault="00233028" w:rsidP="00137F9A">
            <w:pPr>
              <w:rPr>
                <w:sz w:val="18"/>
              </w:rPr>
            </w:pPr>
            <w:r>
              <w:rPr>
                <w:sz w:val="18"/>
              </w:rPr>
              <w:lastRenderedPageBreak/>
              <w:t xml:space="preserve">  singling</w:t>
            </w:r>
          </w:p>
          <w:p w:rsidR="00233028" w:rsidRDefault="00233028" w:rsidP="00137F9A">
            <w:pPr>
              <w:rPr>
                <w:sz w:val="18"/>
              </w:rPr>
            </w:pPr>
            <w:r>
              <w:rPr>
                <w:sz w:val="18"/>
              </w:rPr>
              <w:t xml:space="preserve">  doubling</w:t>
            </w:r>
          </w:p>
          <w:p w:rsidR="00233028" w:rsidRDefault="00233028" w:rsidP="00137F9A">
            <w:pPr>
              <w:rPr>
                <w:sz w:val="18"/>
              </w:rPr>
            </w:pPr>
          </w:p>
          <w:p w:rsidR="00233028" w:rsidRDefault="00233028" w:rsidP="00137F9A">
            <w:pPr>
              <w:rPr>
                <w:sz w:val="18"/>
              </w:rPr>
            </w:pPr>
            <w:r>
              <w:rPr>
                <w:sz w:val="18"/>
              </w:rPr>
              <w:t xml:space="preserve">  a</w:t>
            </w:r>
            <w:r w:rsidR="009118FA">
              <w:rPr>
                <w:sz w:val="18"/>
              </w:rPr>
              <w:t>-</w:t>
            </w:r>
            <w:r>
              <w:rPr>
                <w:sz w:val="18"/>
              </w:rPr>
              <w:t>mach</w:t>
            </w:r>
          </w:p>
        </w:tc>
        <w:tc>
          <w:tcPr>
            <w:tcW w:w="1260" w:type="dxa"/>
          </w:tcPr>
          <w:p w:rsidR="00233028" w:rsidRDefault="00233028" w:rsidP="00137F9A">
            <w:pPr>
              <w:pStyle w:val="Heading6"/>
            </w:pPr>
            <w:r>
              <w:lastRenderedPageBreak/>
              <w:t>Crunluath</w:t>
            </w:r>
          </w:p>
          <w:p w:rsidR="00233028" w:rsidRDefault="00233028" w:rsidP="00137F9A">
            <w:pPr>
              <w:rPr>
                <w:sz w:val="18"/>
              </w:rPr>
            </w:pPr>
            <w:r>
              <w:rPr>
                <w:b/>
                <w:bCs/>
                <w:sz w:val="18"/>
              </w:rPr>
              <w:lastRenderedPageBreak/>
              <w:t xml:space="preserve">  </w:t>
            </w:r>
            <w:r>
              <w:rPr>
                <w:sz w:val="18"/>
              </w:rPr>
              <w:t>singling</w:t>
            </w:r>
          </w:p>
          <w:p w:rsidR="00233028" w:rsidRDefault="00233028" w:rsidP="00137F9A">
            <w:pPr>
              <w:rPr>
                <w:sz w:val="18"/>
              </w:rPr>
            </w:pPr>
            <w:r>
              <w:rPr>
                <w:sz w:val="18"/>
              </w:rPr>
              <w:t xml:space="preserve">  doubling</w:t>
            </w:r>
          </w:p>
          <w:p w:rsidR="00233028" w:rsidRDefault="00233028" w:rsidP="00137F9A">
            <w:pPr>
              <w:rPr>
                <w:sz w:val="18"/>
              </w:rPr>
            </w:pPr>
          </w:p>
          <w:p w:rsidR="00233028" w:rsidRDefault="00233028" w:rsidP="00137F9A">
            <w:pPr>
              <w:rPr>
                <w:sz w:val="18"/>
              </w:rPr>
            </w:pPr>
            <w:r>
              <w:rPr>
                <w:sz w:val="18"/>
              </w:rPr>
              <w:t xml:space="preserve">  a</w:t>
            </w:r>
            <w:r w:rsidR="009118FA">
              <w:rPr>
                <w:sz w:val="18"/>
              </w:rPr>
              <w:t>-</w:t>
            </w:r>
            <w:r>
              <w:rPr>
                <w:sz w:val="18"/>
              </w:rPr>
              <w:t>mach</w:t>
            </w:r>
          </w:p>
        </w:tc>
      </w:tr>
      <w:tr w:rsidR="00233028">
        <w:tc>
          <w:tcPr>
            <w:tcW w:w="1188" w:type="dxa"/>
          </w:tcPr>
          <w:p w:rsidR="00233028" w:rsidRDefault="00233028" w:rsidP="00137F9A">
            <w:pPr>
              <w:rPr>
                <w:sz w:val="18"/>
              </w:rPr>
            </w:pPr>
          </w:p>
        </w:tc>
        <w:tc>
          <w:tcPr>
            <w:tcW w:w="1260" w:type="dxa"/>
          </w:tcPr>
          <w:p w:rsidR="00233028" w:rsidRDefault="00233028" w:rsidP="00137F9A">
            <w:pPr>
              <w:rPr>
                <w:b/>
                <w:bCs/>
                <w:sz w:val="18"/>
              </w:rPr>
            </w:pPr>
            <w:r>
              <w:rPr>
                <w:b/>
                <w:bCs/>
                <w:sz w:val="18"/>
              </w:rPr>
              <w:t>Ground</w:t>
            </w:r>
          </w:p>
        </w:tc>
        <w:tc>
          <w:tcPr>
            <w:tcW w:w="1260" w:type="dxa"/>
          </w:tcPr>
          <w:p w:rsidR="00233028" w:rsidRDefault="00233028" w:rsidP="00137F9A">
            <w:pPr>
              <w:rPr>
                <w:b/>
                <w:bCs/>
                <w:sz w:val="18"/>
              </w:rPr>
            </w:pPr>
            <w:r>
              <w:rPr>
                <w:b/>
                <w:bCs/>
                <w:sz w:val="18"/>
              </w:rPr>
              <w:t>Ground</w:t>
            </w:r>
          </w:p>
        </w:tc>
        <w:tc>
          <w:tcPr>
            <w:tcW w:w="1260" w:type="dxa"/>
          </w:tcPr>
          <w:p w:rsidR="00233028" w:rsidRDefault="00233028" w:rsidP="00137F9A">
            <w:pPr>
              <w:rPr>
                <w:b/>
                <w:bCs/>
                <w:sz w:val="18"/>
              </w:rPr>
            </w:pPr>
            <w:r>
              <w:rPr>
                <w:b/>
                <w:bCs/>
                <w:sz w:val="18"/>
              </w:rPr>
              <w:t>Ground</w:t>
            </w:r>
          </w:p>
        </w:tc>
        <w:tc>
          <w:tcPr>
            <w:tcW w:w="1260" w:type="dxa"/>
          </w:tcPr>
          <w:p w:rsidR="00233028" w:rsidRDefault="00233028" w:rsidP="00137F9A">
            <w:pPr>
              <w:pStyle w:val="Heading4"/>
              <w:rPr>
                <w:sz w:val="18"/>
              </w:rPr>
            </w:pPr>
            <w:r>
              <w:rPr>
                <w:sz w:val="18"/>
              </w:rPr>
              <w:t>Ground</w:t>
            </w:r>
          </w:p>
        </w:tc>
        <w:tc>
          <w:tcPr>
            <w:tcW w:w="1080" w:type="dxa"/>
          </w:tcPr>
          <w:p w:rsidR="00233028" w:rsidRDefault="00233028" w:rsidP="00137F9A">
            <w:pPr>
              <w:rPr>
                <w:b/>
                <w:bCs/>
                <w:sz w:val="18"/>
              </w:rPr>
            </w:pPr>
            <w:r>
              <w:rPr>
                <w:b/>
                <w:bCs/>
                <w:sz w:val="18"/>
              </w:rPr>
              <w:t>Ground</w:t>
            </w:r>
          </w:p>
        </w:tc>
        <w:tc>
          <w:tcPr>
            <w:tcW w:w="1080" w:type="dxa"/>
          </w:tcPr>
          <w:p w:rsidR="00233028" w:rsidRDefault="00233028" w:rsidP="00137F9A">
            <w:pPr>
              <w:rPr>
                <w:sz w:val="18"/>
              </w:rPr>
            </w:pPr>
          </w:p>
        </w:tc>
        <w:tc>
          <w:tcPr>
            <w:tcW w:w="1260" w:type="dxa"/>
          </w:tcPr>
          <w:p w:rsidR="00233028" w:rsidRDefault="00233028" w:rsidP="00137F9A">
            <w:pPr>
              <w:rPr>
                <w:sz w:val="18"/>
              </w:rPr>
            </w:pPr>
          </w:p>
        </w:tc>
      </w:tr>
    </w:tbl>
    <w:p w:rsidR="00233028" w:rsidRDefault="00233028" w:rsidP="00233028">
      <w:pPr>
        <w:rPr>
          <w:sz w:val="18"/>
          <w:u w:val="single"/>
        </w:rPr>
      </w:pPr>
      <w:r>
        <w:rPr>
          <w:sz w:val="18"/>
          <w:u w:val="single"/>
        </w:rPr>
        <w:br w:type="textWrapping" w:clear="all"/>
      </w:r>
    </w:p>
    <w:p w:rsidR="00233028" w:rsidRDefault="00233028" w:rsidP="00233028">
      <w:pPr>
        <w:rPr>
          <w:sz w:val="28"/>
          <w:u w:val="single"/>
        </w:rPr>
      </w:pPr>
    </w:p>
    <w:p w:rsidR="00233028" w:rsidRDefault="00233028" w:rsidP="00233028">
      <w:pPr>
        <w:rPr>
          <w:sz w:val="18"/>
        </w:rPr>
      </w:pPr>
    </w:p>
    <w:p w:rsidR="00233028" w:rsidRDefault="00233028" w:rsidP="00233028">
      <w:r w:rsidRPr="00B94FF1">
        <w:rPr>
          <w:b/>
        </w:rPr>
        <w:t>Colin Campbell</w:t>
      </w:r>
      <w:r>
        <w:t>’s setting in the Nether Lorn is both pleasingly symmetrical and musically interesting, with a typically playful extension of the tone row in the doublings of the Thumb, Taorluath, and Crunluath variations.  The Thumb variation shows this characteristic arrangement, thus:</w:t>
      </w:r>
    </w:p>
    <w:p w:rsidR="00233028" w:rsidRDefault="00233028" w:rsidP="00233028">
      <w:pPr>
        <w:rPr>
          <w:sz w:val="18"/>
        </w:rPr>
      </w:pPr>
    </w:p>
    <w:p w:rsidR="00233028" w:rsidRDefault="00233028" w:rsidP="00233028">
      <w:pPr>
        <w:rPr>
          <w:sz w:val="18"/>
        </w:rPr>
      </w:pPr>
      <w:r>
        <w:rPr>
          <w:noProof/>
          <w:sz w:val="18"/>
          <w:lang w:val="en-US"/>
        </w:rPr>
        <w:drawing>
          <wp:inline distT="0" distB="0" distL="0" distR="0">
            <wp:extent cx="5260340" cy="3270885"/>
            <wp:effectExtent l="25400" t="0" r="0" b="0"/>
            <wp:docPr id="5" name="Picture 5" descr="Rout of Glenfruin, Colin Campb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out of Glenfruin, Colin Campbell"/>
                    <pic:cNvPicPr>
                      <a:picLocks noChangeAspect="1" noChangeArrowheads="1"/>
                    </pic:cNvPicPr>
                  </pic:nvPicPr>
                  <pic:blipFill>
                    <a:blip r:embed="rId4"/>
                    <a:srcRect/>
                    <a:stretch>
                      <a:fillRect/>
                    </a:stretch>
                  </pic:blipFill>
                  <pic:spPr bwMode="auto">
                    <a:xfrm>
                      <a:off x="0" y="0"/>
                      <a:ext cx="5260340" cy="3270885"/>
                    </a:xfrm>
                    <a:prstGeom prst="rect">
                      <a:avLst/>
                    </a:prstGeom>
                    <a:noFill/>
                    <a:ln w="9525">
                      <a:noFill/>
                      <a:miter lim="800000"/>
                      <a:headEnd/>
                      <a:tailEnd/>
                    </a:ln>
                  </pic:spPr>
                </pic:pic>
              </a:graphicData>
            </a:graphic>
          </wp:inline>
        </w:drawing>
      </w:r>
      <w:r>
        <w:rPr>
          <w:sz w:val="18"/>
        </w:rPr>
        <w:t xml:space="preserve"> </w:t>
      </w:r>
    </w:p>
    <w:p w:rsidR="00233028" w:rsidRDefault="00233028" w:rsidP="00233028">
      <w:pPr>
        <w:rPr>
          <w:sz w:val="18"/>
        </w:rPr>
      </w:pPr>
    </w:p>
    <w:p w:rsidR="00233028" w:rsidRDefault="00233028" w:rsidP="00233028">
      <w:pPr>
        <w:rPr>
          <w:sz w:val="18"/>
        </w:rPr>
      </w:pPr>
    </w:p>
    <w:p w:rsidR="00233028" w:rsidRDefault="00233028" w:rsidP="00233028">
      <w:r w:rsidRPr="008154F5">
        <w:rPr>
          <w:b/>
          <w:bCs/>
        </w:rPr>
        <w:t>Colin Campbell</w:t>
      </w:r>
      <w:r>
        <w:t xml:space="preserve">’s </w:t>
      </w:r>
      <w:r w:rsidR="00977F0F">
        <w:t>original</w:t>
      </w:r>
      <w:r>
        <w:t xml:space="preserve"> score is as follows:</w:t>
      </w:r>
    </w:p>
    <w:p w:rsidR="00233028" w:rsidRDefault="00233028" w:rsidP="00233028"/>
    <w:p w:rsidR="00233028" w:rsidRDefault="00233028" w:rsidP="00233028">
      <w:r>
        <w:rPr>
          <w:noProof/>
          <w:lang w:val="en-US"/>
        </w:rPr>
        <w:lastRenderedPageBreak/>
        <w:drawing>
          <wp:inline distT="0" distB="0" distL="0" distR="0">
            <wp:extent cx="5269865" cy="8192135"/>
            <wp:effectExtent l="25400" t="0" r="0" b="0"/>
            <wp:docPr id="6" name="Picture 6" descr="Vol 1 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ol 1 p"/>
                    <pic:cNvPicPr>
                      <a:picLocks noChangeAspect="1" noChangeArrowheads="1"/>
                    </pic:cNvPicPr>
                  </pic:nvPicPr>
                  <pic:blipFill>
                    <a:blip r:embed="rId5"/>
                    <a:srcRect/>
                    <a:stretch>
                      <a:fillRect/>
                    </a:stretch>
                  </pic:blipFill>
                  <pic:spPr bwMode="auto">
                    <a:xfrm>
                      <a:off x="0" y="0"/>
                      <a:ext cx="5269865" cy="8192135"/>
                    </a:xfrm>
                    <a:prstGeom prst="rect">
                      <a:avLst/>
                    </a:prstGeom>
                    <a:noFill/>
                    <a:ln w="9525">
                      <a:noFill/>
                      <a:miter lim="800000"/>
                      <a:headEnd/>
                      <a:tailEnd/>
                    </a:ln>
                  </pic:spPr>
                </pic:pic>
              </a:graphicData>
            </a:graphic>
          </wp:inline>
        </w:drawing>
      </w:r>
    </w:p>
    <w:p w:rsidR="00233028" w:rsidRDefault="00233028" w:rsidP="00233028"/>
    <w:p w:rsidR="00233028" w:rsidRDefault="00233028" w:rsidP="00233028"/>
    <w:p w:rsidR="00233028" w:rsidRDefault="00233028" w:rsidP="00233028">
      <w:r>
        <w:rPr>
          <w:noProof/>
          <w:lang w:val="en-US"/>
        </w:rPr>
        <w:lastRenderedPageBreak/>
        <w:drawing>
          <wp:inline distT="0" distB="0" distL="0" distR="0">
            <wp:extent cx="5269865" cy="8568690"/>
            <wp:effectExtent l="25400" t="0" r="0" b="0"/>
            <wp:docPr id="7" name="Picture 7" descr="Vol 1 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ol 1 p"/>
                    <pic:cNvPicPr>
                      <a:picLocks noChangeAspect="1" noChangeArrowheads="1"/>
                    </pic:cNvPicPr>
                  </pic:nvPicPr>
                  <pic:blipFill>
                    <a:blip r:embed="rId6"/>
                    <a:srcRect/>
                    <a:stretch>
                      <a:fillRect/>
                    </a:stretch>
                  </pic:blipFill>
                  <pic:spPr bwMode="auto">
                    <a:xfrm>
                      <a:off x="0" y="0"/>
                      <a:ext cx="5269865" cy="8568690"/>
                    </a:xfrm>
                    <a:prstGeom prst="rect">
                      <a:avLst/>
                    </a:prstGeom>
                    <a:noFill/>
                    <a:ln w="9525">
                      <a:noFill/>
                      <a:miter lim="800000"/>
                      <a:headEnd/>
                      <a:tailEnd/>
                    </a:ln>
                  </pic:spPr>
                </pic:pic>
              </a:graphicData>
            </a:graphic>
          </wp:inline>
        </w:drawing>
      </w:r>
    </w:p>
    <w:p w:rsidR="00233028" w:rsidRDefault="00233028" w:rsidP="00233028"/>
    <w:p w:rsidR="00233028" w:rsidRDefault="00233028" w:rsidP="00233028"/>
    <w:p w:rsidR="00233028" w:rsidRDefault="00233028" w:rsidP="00233028">
      <w:r>
        <w:rPr>
          <w:noProof/>
          <w:lang w:val="en-US"/>
        </w:rPr>
        <w:drawing>
          <wp:inline distT="0" distB="0" distL="0" distR="0">
            <wp:extent cx="5269865" cy="1809750"/>
            <wp:effectExtent l="25400" t="0" r="0" b="0"/>
            <wp:docPr id="8" name="Picture 8" descr="Vol 1 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ol 1 p"/>
                    <pic:cNvPicPr>
                      <a:picLocks noChangeAspect="1" noChangeArrowheads="1"/>
                    </pic:cNvPicPr>
                  </pic:nvPicPr>
                  <pic:blipFill>
                    <a:blip r:embed="rId7"/>
                    <a:srcRect/>
                    <a:stretch>
                      <a:fillRect/>
                    </a:stretch>
                  </pic:blipFill>
                  <pic:spPr bwMode="auto">
                    <a:xfrm>
                      <a:off x="0" y="0"/>
                      <a:ext cx="5269865" cy="1809750"/>
                    </a:xfrm>
                    <a:prstGeom prst="rect">
                      <a:avLst/>
                    </a:prstGeom>
                    <a:noFill/>
                    <a:ln w="9525">
                      <a:noFill/>
                      <a:miter lim="800000"/>
                      <a:headEnd/>
                      <a:tailEnd/>
                    </a:ln>
                  </pic:spPr>
                </pic:pic>
              </a:graphicData>
            </a:graphic>
          </wp:inline>
        </w:drawing>
      </w:r>
    </w:p>
    <w:p w:rsidR="00233028" w:rsidRDefault="00233028" w:rsidP="00233028"/>
    <w:p w:rsidR="00233028" w:rsidRDefault="00233028" w:rsidP="00233028"/>
    <w:p w:rsidR="00233028" w:rsidRDefault="00233028" w:rsidP="00233028">
      <w:r>
        <w:t>One point of interest about Colin Campbell’s notational system emerges quite strongly in this tune, namely his intended timing of the introductory gesture on A, “hiharin”.  The system as a whole seems quite strongly onomatopoeic, the syllables framed in such a way as to indi</w:t>
      </w:r>
      <w:r w:rsidR="00BC5946">
        <w:t>cate rhythm as well as pitch.  “Hiharin”</w:t>
      </w:r>
      <w:r>
        <w:t xml:space="preserve"> would thus seem to imply a three</w:t>
      </w:r>
      <w:r w:rsidR="00BE197C">
        <w:t>-</w:t>
      </w:r>
      <w:r>
        <w:t>pulse gesture, perhaps as follows:</w:t>
      </w:r>
    </w:p>
    <w:p w:rsidR="00233028" w:rsidRDefault="00233028" w:rsidP="00233028">
      <w:pPr>
        <w:rPr>
          <w:sz w:val="18"/>
        </w:rPr>
      </w:pPr>
    </w:p>
    <w:p w:rsidR="00233028" w:rsidRDefault="00233028" w:rsidP="00233028">
      <w:pPr>
        <w:rPr>
          <w:sz w:val="18"/>
        </w:rPr>
      </w:pPr>
      <w:r>
        <w:rPr>
          <w:noProof/>
          <w:sz w:val="18"/>
          <w:lang w:val="en-US"/>
        </w:rPr>
        <w:drawing>
          <wp:inline distT="0" distB="0" distL="0" distR="0">
            <wp:extent cx="1423670" cy="584200"/>
            <wp:effectExtent l="25400" t="0" r="0" b="0"/>
            <wp:docPr id="9" name="Picture 9" descr="Rout of Glenfruin, Colin Campbell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out of Glenfruin, Colin Campbell 2"/>
                    <pic:cNvPicPr>
                      <a:picLocks noChangeAspect="1" noChangeArrowheads="1"/>
                    </pic:cNvPicPr>
                  </pic:nvPicPr>
                  <pic:blipFill>
                    <a:blip r:embed="rId8"/>
                    <a:srcRect/>
                    <a:stretch>
                      <a:fillRect/>
                    </a:stretch>
                  </pic:blipFill>
                  <pic:spPr bwMode="auto">
                    <a:xfrm>
                      <a:off x="0" y="0"/>
                      <a:ext cx="1423670" cy="584200"/>
                    </a:xfrm>
                    <a:prstGeom prst="rect">
                      <a:avLst/>
                    </a:prstGeom>
                    <a:noFill/>
                    <a:ln w="9525">
                      <a:noFill/>
                      <a:miter lim="800000"/>
                      <a:headEnd/>
                      <a:tailEnd/>
                    </a:ln>
                  </pic:spPr>
                </pic:pic>
              </a:graphicData>
            </a:graphic>
          </wp:inline>
        </w:drawing>
      </w:r>
    </w:p>
    <w:p w:rsidR="00233028" w:rsidRDefault="00233028" w:rsidP="00233028"/>
    <w:p w:rsidR="00233028" w:rsidRDefault="00233028" w:rsidP="00233028"/>
    <w:p w:rsidR="00233028" w:rsidRDefault="00233028" w:rsidP="00233028">
      <w:r>
        <w:t>If this is so, then the standard modern timing of this gesture which contains five pulses:</w:t>
      </w:r>
    </w:p>
    <w:p w:rsidR="00233028" w:rsidRDefault="00233028" w:rsidP="00233028">
      <w:pPr>
        <w:rPr>
          <w:sz w:val="18"/>
        </w:rPr>
      </w:pPr>
    </w:p>
    <w:p w:rsidR="00233028" w:rsidRDefault="00233028" w:rsidP="00233028">
      <w:pPr>
        <w:rPr>
          <w:sz w:val="18"/>
        </w:rPr>
      </w:pPr>
      <w:r>
        <w:rPr>
          <w:noProof/>
          <w:sz w:val="18"/>
          <w:lang w:val="en-US"/>
        </w:rPr>
        <w:drawing>
          <wp:inline distT="0" distB="0" distL="0" distR="0">
            <wp:extent cx="1310640" cy="490220"/>
            <wp:effectExtent l="25400" t="0" r="10160" b="0"/>
            <wp:docPr id="10" name="Picture 10" descr="Rout of Glenfruin, Colin Campbell,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out of Glenfruin, Colin Campbell, 3"/>
                    <pic:cNvPicPr>
                      <a:picLocks noChangeAspect="1" noChangeArrowheads="1"/>
                    </pic:cNvPicPr>
                  </pic:nvPicPr>
                  <pic:blipFill>
                    <a:blip r:embed="rId9"/>
                    <a:srcRect/>
                    <a:stretch>
                      <a:fillRect/>
                    </a:stretch>
                  </pic:blipFill>
                  <pic:spPr bwMode="auto">
                    <a:xfrm>
                      <a:off x="0" y="0"/>
                      <a:ext cx="1310640" cy="490220"/>
                    </a:xfrm>
                    <a:prstGeom prst="rect">
                      <a:avLst/>
                    </a:prstGeom>
                    <a:noFill/>
                    <a:ln w="9525">
                      <a:noFill/>
                      <a:miter lim="800000"/>
                      <a:headEnd/>
                      <a:tailEnd/>
                    </a:ln>
                  </pic:spPr>
                </pic:pic>
              </a:graphicData>
            </a:graphic>
          </wp:inline>
        </w:drawing>
      </w:r>
    </w:p>
    <w:p w:rsidR="00233028" w:rsidRDefault="00233028" w:rsidP="00233028">
      <w:pPr>
        <w:rPr>
          <w:sz w:val="18"/>
        </w:rPr>
      </w:pPr>
    </w:p>
    <w:p w:rsidR="00233028" w:rsidRDefault="00233028" w:rsidP="00233028"/>
    <w:p w:rsidR="00233028" w:rsidRDefault="00233028" w:rsidP="00233028">
      <w:pPr>
        <w:rPr>
          <w:sz w:val="18"/>
        </w:rPr>
      </w:pPr>
      <w:r>
        <w:t xml:space="preserve">would be inappropriate here; as, strictly, would the differently accented timings of </w:t>
      </w:r>
      <w:r w:rsidR="00BE197C">
        <w:t xml:space="preserve">this movement by </w:t>
      </w:r>
      <w:r>
        <w:t>MacDonald and MacKay</w:t>
      </w:r>
      <w:r>
        <w:rPr>
          <w:sz w:val="18"/>
        </w:rPr>
        <w:t>:</w:t>
      </w:r>
    </w:p>
    <w:p w:rsidR="00233028" w:rsidRDefault="00233028" w:rsidP="00233028">
      <w:pPr>
        <w:rPr>
          <w:sz w:val="18"/>
        </w:rPr>
      </w:pPr>
    </w:p>
    <w:p w:rsidR="00233028" w:rsidRDefault="00233028" w:rsidP="00233028">
      <w:pPr>
        <w:rPr>
          <w:sz w:val="18"/>
        </w:rPr>
      </w:pPr>
      <w:r>
        <w:rPr>
          <w:noProof/>
          <w:sz w:val="18"/>
          <w:lang w:val="en-US"/>
        </w:rPr>
        <w:drawing>
          <wp:inline distT="0" distB="0" distL="0" distR="0">
            <wp:extent cx="3252470" cy="754380"/>
            <wp:effectExtent l="25400" t="0" r="0" b="0"/>
            <wp:docPr id="11" name="Picture 11" descr="Rout of Glenfruin, Colin Campbell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out of Glenfruin, Colin Campbell 4"/>
                    <pic:cNvPicPr>
                      <a:picLocks noChangeAspect="1" noChangeArrowheads="1"/>
                    </pic:cNvPicPr>
                  </pic:nvPicPr>
                  <pic:blipFill>
                    <a:blip r:embed="rId10"/>
                    <a:srcRect/>
                    <a:stretch>
                      <a:fillRect/>
                    </a:stretch>
                  </pic:blipFill>
                  <pic:spPr bwMode="auto">
                    <a:xfrm>
                      <a:off x="0" y="0"/>
                      <a:ext cx="3252470" cy="754380"/>
                    </a:xfrm>
                    <a:prstGeom prst="rect">
                      <a:avLst/>
                    </a:prstGeom>
                    <a:noFill/>
                    <a:ln w="9525">
                      <a:noFill/>
                      <a:miter lim="800000"/>
                      <a:headEnd/>
                      <a:tailEnd/>
                    </a:ln>
                  </pic:spPr>
                </pic:pic>
              </a:graphicData>
            </a:graphic>
          </wp:inline>
        </w:drawing>
      </w:r>
    </w:p>
    <w:p w:rsidR="00233028" w:rsidRDefault="00233028" w:rsidP="00233028">
      <w:pPr>
        <w:rPr>
          <w:sz w:val="18"/>
        </w:rPr>
      </w:pPr>
    </w:p>
    <w:p w:rsidR="00233028" w:rsidRDefault="00233028" w:rsidP="00233028">
      <w:pPr>
        <w:rPr>
          <w:sz w:val="18"/>
        </w:rPr>
      </w:pPr>
    </w:p>
    <w:p w:rsidR="00233028" w:rsidRDefault="00233028" w:rsidP="00233028">
      <w:r>
        <w:t>Campbell’s ground may thus, perhaps, have been timed as follows:</w:t>
      </w:r>
    </w:p>
    <w:p w:rsidR="00233028" w:rsidRDefault="00233028" w:rsidP="00233028">
      <w:pPr>
        <w:rPr>
          <w:sz w:val="18"/>
        </w:rPr>
      </w:pPr>
    </w:p>
    <w:p w:rsidR="00233028" w:rsidRDefault="00233028" w:rsidP="00233028">
      <w:pPr>
        <w:rPr>
          <w:sz w:val="18"/>
        </w:rPr>
      </w:pPr>
      <w:r>
        <w:rPr>
          <w:noProof/>
          <w:sz w:val="18"/>
          <w:lang w:val="en-US"/>
        </w:rPr>
        <w:drawing>
          <wp:inline distT="0" distB="0" distL="0" distR="0">
            <wp:extent cx="5203825" cy="1102995"/>
            <wp:effectExtent l="25400" t="0" r="3175" b="0"/>
            <wp:docPr id="12" name="Picture 12" descr="Rout of Glenfruin, Colin Campbell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out of Glenfruin, Colin Campbell 5"/>
                    <pic:cNvPicPr>
                      <a:picLocks noChangeAspect="1" noChangeArrowheads="1"/>
                    </pic:cNvPicPr>
                  </pic:nvPicPr>
                  <pic:blipFill>
                    <a:blip r:embed="rId11"/>
                    <a:srcRect/>
                    <a:stretch>
                      <a:fillRect/>
                    </a:stretch>
                  </pic:blipFill>
                  <pic:spPr bwMode="auto">
                    <a:xfrm>
                      <a:off x="0" y="0"/>
                      <a:ext cx="5203825" cy="1102995"/>
                    </a:xfrm>
                    <a:prstGeom prst="rect">
                      <a:avLst/>
                    </a:prstGeom>
                    <a:noFill/>
                    <a:ln w="9525">
                      <a:noFill/>
                      <a:miter lim="800000"/>
                      <a:headEnd/>
                      <a:tailEnd/>
                    </a:ln>
                  </pic:spPr>
                </pic:pic>
              </a:graphicData>
            </a:graphic>
          </wp:inline>
        </w:drawing>
      </w:r>
    </w:p>
    <w:p w:rsidR="00233028" w:rsidRDefault="00233028" w:rsidP="00233028">
      <w:pPr>
        <w:rPr>
          <w:sz w:val="18"/>
        </w:rPr>
      </w:pPr>
    </w:p>
    <w:p w:rsidR="00233028" w:rsidRDefault="00233028" w:rsidP="00233028">
      <w:pPr>
        <w:rPr>
          <w:sz w:val="18"/>
        </w:rPr>
      </w:pPr>
    </w:p>
    <w:p w:rsidR="00233028" w:rsidRDefault="00233028" w:rsidP="00233028">
      <w:r>
        <w:lastRenderedPageBreak/>
        <w:t xml:space="preserve">This produces an onwardly flowing line, avoiding the sense of frequent interruption induced by </w:t>
      </w:r>
      <w:r w:rsidR="00BB4AD4">
        <w:t xml:space="preserve">Donald </w:t>
      </w:r>
      <w:r>
        <w:t>MacDonald’s cuts down from C and B, which occur at the ends of most of the latter’s bars in the Ground.   On the other hand, a timi</w:t>
      </w:r>
      <w:r w:rsidR="006C01B6">
        <w:t>ng something like the following—an equally possible interpretation of the canntaireachd notation--</w:t>
      </w:r>
      <w:r>
        <w:t>would be very much in keeping with some of the other scores:</w:t>
      </w:r>
    </w:p>
    <w:p w:rsidR="00233028" w:rsidRDefault="00233028" w:rsidP="00233028"/>
    <w:p w:rsidR="00233028" w:rsidRDefault="00233028" w:rsidP="00233028">
      <w:pPr>
        <w:rPr>
          <w:sz w:val="18"/>
        </w:rPr>
      </w:pPr>
      <w:r>
        <w:rPr>
          <w:noProof/>
          <w:sz w:val="18"/>
          <w:lang w:val="en-US"/>
        </w:rPr>
        <w:drawing>
          <wp:inline distT="0" distB="0" distL="0" distR="0">
            <wp:extent cx="5269865" cy="1130935"/>
            <wp:effectExtent l="25400" t="0" r="0" b="0"/>
            <wp:docPr id="13" name="Picture 13" descr="Rout of Glenfruin, Colin Campbell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out of Glenfruin, Colin Campbell 6"/>
                    <pic:cNvPicPr>
                      <a:picLocks noChangeAspect="1" noChangeArrowheads="1"/>
                    </pic:cNvPicPr>
                  </pic:nvPicPr>
                  <pic:blipFill>
                    <a:blip r:embed="rId12"/>
                    <a:srcRect/>
                    <a:stretch>
                      <a:fillRect/>
                    </a:stretch>
                  </pic:blipFill>
                  <pic:spPr bwMode="auto">
                    <a:xfrm>
                      <a:off x="0" y="0"/>
                      <a:ext cx="5269865" cy="1130935"/>
                    </a:xfrm>
                    <a:prstGeom prst="rect">
                      <a:avLst/>
                    </a:prstGeom>
                    <a:noFill/>
                    <a:ln w="9525">
                      <a:noFill/>
                      <a:miter lim="800000"/>
                      <a:headEnd/>
                      <a:tailEnd/>
                    </a:ln>
                  </pic:spPr>
                </pic:pic>
              </a:graphicData>
            </a:graphic>
          </wp:inline>
        </w:drawing>
      </w:r>
    </w:p>
    <w:p w:rsidR="00233028" w:rsidRDefault="00233028" w:rsidP="00233028">
      <w:pPr>
        <w:rPr>
          <w:sz w:val="18"/>
        </w:rPr>
      </w:pPr>
    </w:p>
    <w:p w:rsidR="00233028" w:rsidRDefault="00233028" w:rsidP="00233028">
      <w:pPr>
        <w:pStyle w:val="Heading2"/>
      </w:pPr>
    </w:p>
    <w:p w:rsidR="00233028" w:rsidRDefault="00233028" w:rsidP="00233028">
      <w:pPr>
        <w:rPr>
          <w:sz w:val="18"/>
          <w:u w:val="single"/>
        </w:rPr>
      </w:pPr>
    </w:p>
    <w:p w:rsidR="00233028" w:rsidRDefault="00233028" w:rsidP="00233028">
      <w:r>
        <w:t xml:space="preserve">There are several notable features of </w:t>
      </w:r>
      <w:r w:rsidRPr="00750AE2">
        <w:rPr>
          <w:b/>
        </w:rPr>
        <w:t>Donald MacDonald</w:t>
      </w:r>
      <w:r>
        <w:t xml:space="preserve">’s setting, including his heavy cadencing of the ground. </w:t>
      </w:r>
      <w:r w:rsidR="002C7CE7">
        <w:t xml:space="preserve">It seems clear from other scores that MacDonald’s GED demi-semi-quaver figures do not all have equal time value, and much depends on surrounding rhythmical context in their interpretation.  </w:t>
      </w:r>
      <w:r>
        <w:t>Colin Campbell’s setting could—in theory-- be treated in a similar fashion; but I have not added the necessary cadencing above (which as a performer in the older tradition I would be perfectly at liberty to do) because the resulting flow of the melody li</w:t>
      </w:r>
      <w:r w:rsidR="006D7BC1">
        <w:t xml:space="preserve">ne seems inherently attractive, </w:t>
      </w:r>
      <w:r>
        <w:t xml:space="preserve">and a feature one might wish to preserve.  MacDonald’s frequent repetitions of the Ground should also be noted and also his characteristic </w:t>
      </w:r>
      <w:r w:rsidR="007E4EE0">
        <w:t>timing</w:t>
      </w:r>
      <w:r>
        <w:t xml:space="preserve"> of the opening quavers of his a</w:t>
      </w:r>
      <w:r w:rsidR="00987ED4">
        <w:t>-</w:t>
      </w:r>
      <w:r>
        <w:t>mach movements in the Taorluath and Crunluath variations:</w:t>
      </w:r>
    </w:p>
    <w:p w:rsidR="00233028" w:rsidRDefault="00233028" w:rsidP="00233028">
      <w:pPr>
        <w:rPr>
          <w:sz w:val="18"/>
        </w:rPr>
      </w:pPr>
    </w:p>
    <w:p w:rsidR="00233028" w:rsidRDefault="00233028" w:rsidP="00233028">
      <w:pPr>
        <w:rPr>
          <w:sz w:val="18"/>
        </w:rPr>
      </w:pPr>
      <w:r>
        <w:rPr>
          <w:noProof/>
          <w:sz w:val="18"/>
          <w:lang w:val="en-US"/>
        </w:rPr>
        <w:lastRenderedPageBreak/>
        <w:drawing>
          <wp:inline distT="0" distB="0" distL="0" distR="0">
            <wp:extent cx="5269865" cy="7221220"/>
            <wp:effectExtent l="25400" t="0" r="0" b="0"/>
            <wp:docPr id="14" name="Picture 14" descr="Rout of Glenfrui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out of Glenfruin 1"/>
                    <pic:cNvPicPr>
                      <a:picLocks noChangeAspect="1" noChangeArrowheads="1"/>
                    </pic:cNvPicPr>
                  </pic:nvPicPr>
                  <pic:blipFill>
                    <a:blip r:embed="rId13"/>
                    <a:srcRect/>
                    <a:stretch>
                      <a:fillRect/>
                    </a:stretch>
                  </pic:blipFill>
                  <pic:spPr bwMode="auto">
                    <a:xfrm>
                      <a:off x="0" y="0"/>
                      <a:ext cx="5269865" cy="7221220"/>
                    </a:xfrm>
                    <a:prstGeom prst="rect">
                      <a:avLst/>
                    </a:prstGeom>
                    <a:noFill/>
                    <a:ln w="9525">
                      <a:noFill/>
                      <a:miter lim="800000"/>
                      <a:headEnd/>
                      <a:tailEnd/>
                    </a:ln>
                  </pic:spPr>
                </pic:pic>
              </a:graphicData>
            </a:graphic>
          </wp:inline>
        </w:drawing>
      </w:r>
    </w:p>
    <w:p w:rsidR="00233028" w:rsidRDefault="00233028" w:rsidP="00233028">
      <w:pPr>
        <w:rPr>
          <w:sz w:val="18"/>
        </w:rPr>
      </w:pPr>
      <w:r>
        <w:rPr>
          <w:sz w:val="18"/>
        </w:rPr>
        <w:t xml:space="preserve"> </w:t>
      </w:r>
    </w:p>
    <w:p w:rsidR="00233028" w:rsidRDefault="00233028" w:rsidP="00233028">
      <w:pPr>
        <w:rPr>
          <w:sz w:val="18"/>
        </w:rPr>
      </w:pPr>
    </w:p>
    <w:p w:rsidR="00233028" w:rsidRDefault="00233028" w:rsidP="00233028">
      <w:pPr>
        <w:rPr>
          <w:sz w:val="18"/>
        </w:rPr>
      </w:pPr>
      <w:r>
        <w:rPr>
          <w:noProof/>
          <w:sz w:val="18"/>
          <w:lang w:val="en-US"/>
        </w:rPr>
        <w:lastRenderedPageBreak/>
        <w:drawing>
          <wp:inline distT="0" distB="0" distL="0" distR="0">
            <wp:extent cx="5269865" cy="6985000"/>
            <wp:effectExtent l="25400" t="0" r="0" b="0"/>
            <wp:docPr id="15" name="Picture 15" descr="Rout of Glenfrui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out of Glenfruin 2"/>
                    <pic:cNvPicPr>
                      <a:picLocks noChangeAspect="1" noChangeArrowheads="1"/>
                    </pic:cNvPicPr>
                  </pic:nvPicPr>
                  <pic:blipFill>
                    <a:blip r:embed="rId14"/>
                    <a:srcRect/>
                    <a:stretch>
                      <a:fillRect/>
                    </a:stretch>
                  </pic:blipFill>
                  <pic:spPr bwMode="auto">
                    <a:xfrm>
                      <a:off x="0" y="0"/>
                      <a:ext cx="5269865" cy="6985000"/>
                    </a:xfrm>
                    <a:prstGeom prst="rect">
                      <a:avLst/>
                    </a:prstGeom>
                    <a:noFill/>
                    <a:ln w="9525">
                      <a:noFill/>
                      <a:miter lim="800000"/>
                      <a:headEnd/>
                      <a:tailEnd/>
                    </a:ln>
                  </pic:spPr>
                </pic:pic>
              </a:graphicData>
            </a:graphic>
          </wp:inline>
        </w:drawing>
      </w:r>
    </w:p>
    <w:p w:rsidR="00233028" w:rsidRDefault="00233028" w:rsidP="00233028">
      <w:pPr>
        <w:rPr>
          <w:sz w:val="18"/>
        </w:rPr>
      </w:pPr>
    </w:p>
    <w:p w:rsidR="00233028" w:rsidRDefault="00233028" w:rsidP="00233028">
      <w:pPr>
        <w:rPr>
          <w:sz w:val="18"/>
        </w:rPr>
      </w:pPr>
      <w:r>
        <w:rPr>
          <w:noProof/>
          <w:sz w:val="18"/>
          <w:lang w:val="en-US"/>
        </w:rPr>
        <w:lastRenderedPageBreak/>
        <w:drawing>
          <wp:inline distT="0" distB="0" distL="0" distR="0">
            <wp:extent cx="5260340" cy="7352665"/>
            <wp:effectExtent l="25400" t="0" r="0" b="0"/>
            <wp:docPr id="16" name="Picture 16" descr="Rout of Glenfrui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out of Glenfruin 3"/>
                    <pic:cNvPicPr>
                      <a:picLocks noChangeAspect="1" noChangeArrowheads="1"/>
                    </pic:cNvPicPr>
                  </pic:nvPicPr>
                  <pic:blipFill>
                    <a:blip r:embed="rId15"/>
                    <a:srcRect/>
                    <a:stretch>
                      <a:fillRect/>
                    </a:stretch>
                  </pic:blipFill>
                  <pic:spPr bwMode="auto">
                    <a:xfrm>
                      <a:off x="0" y="0"/>
                      <a:ext cx="5260340" cy="7352665"/>
                    </a:xfrm>
                    <a:prstGeom prst="rect">
                      <a:avLst/>
                    </a:prstGeom>
                    <a:noFill/>
                    <a:ln w="9525">
                      <a:noFill/>
                      <a:miter lim="800000"/>
                      <a:headEnd/>
                      <a:tailEnd/>
                    </a:ln>
                  </pic:spPr>
                </pic:pic>
              </a:graphicData>
            </a:graphic>
          </wp:inline>
        </w:drawing>
      </w:r>
    </w:p>
    <w:p w:rsidR="00233028" w:rsidRDefault="00233028" w:rsidP="00233028">
      <w:pPr>
        <w:rPr>
          <w:sz w:val="18"/>
        </w:rPr>
      </w:pPr>
      <w:r>
        <w:rPr>
          <w:noProof/>
          <w:sz w:val="18"/>
          <w:lang w:val="en-US"/>
        </w:rPr>
        <w:lastRenderedPageBreak/>
        <w:drawing>
          <wp:inline distT="0" distB="0" distL="0" distR="0">
            <wp:extent cx="5269865" cy="7145655"/>
            <wp:effectExtent l="25400" t="0" r="0" b="0"/>
            <wp:docPr id="17" name="Picture 17" descr="Rout of Glenfrui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out of Glenfruin 4"/>
                    <pic:cNvPicPr>
                      <a:picLocks noChangeAspect="1" noChangeArrowheads="1"/>
                    </pic:cNvPicPr>
                  </pic:nvPicPr>
                  <pic:blipFill>
                    <a:blip r:embed="rId16"/>
                    <a:srcRect/>
                    <a:stretch>
                      <a:fillRect/>
                    </a:stretch>
                  </pic:blipFill>
                  <pic:spPr bwMode="auto">
                    <a:xfrm>
                      <a:off x="0" y="0"/>
                      <a:ext cx="5269865" cy="7145655"/>
                    </a:xfrm>
                    <a:prstGeom prst="rect">
                      <a:avLst/>
                    </a:prstGeom>
                    <a:noFill/>
                    <a:ln w="9525">
                      <a:noFill/>
                      <a:miter lim="800000"/>
                      <a:headEnd/>
                      <a:tailEnd/>
                    </a:ln>
                  </pic:spPr>
                </pic:pic>
              </a:graphicData>
            </a:graphic>
          </wp:inline>
        </w:drawing>
      </w:r>
    </w:p>
    <w:p w:rsidR="00233028" w:rsidRDefault="00233028" w:rsidP="00233028">
      <w:pPr>
        <w:rPr>
          <w:sz w:val="18"/>
        </w:rPr>
      </w:pPr>
    </w:p>
    <w:p w:rsidR="00233028" w:rsidRDefault="00233028" w:rsidP="00233028">
      <w:pPr>
        <w:rPr>
          <w:sz w:val="18"/>
        </w:rPr>
      </w:pPr>
    </w:p>
    <w:p w:rsidR="00233028" w:rsidRDefault="00233028" w:rsidP="00233028">
      <w:pPr>
        <w:rPr>
          <w:sz w:val="18"/>
        </w:rPr>
      </w:pPr>
      <w:r>
        <w:rPr>
          <w:noProof/>
          <w:sz w:val="18"/>
          <w:lang w:val="en-US"/>
        </w:rPr>
        <w:lastRenderedPageBreak/>
        <w:drawing>
          <wp:inline distT="0" distB="0" distL="0" distR="0">
            <wp:extent cx="5269865" cy="7183120"/>
            <wp:effectExtent l="25400" t="0" r="0" b="0"/>
            <wp:docPr id="18" name="Picture 18" descr="Rout of Glenfrui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out of Glenfruin 5"/>
                    <pic:cNvPicPr>
                      <a:picLocks noChangeAspect="1" noChangeArrowheads="1"/>
                    </pic:cNvPicPr>
                  </pic:nvPicPr>
                  <pic:blipFill>
                    <a:blip r:embed="rId17"/>
                    <a:srcRect/>
                    <a:stretch>
                      <a:fillRect/>
                    </a:stretch>
                  </pic:blipFill>
                  <pic:spPr bwMode="auto">
                    <a:xfrm>
                      <a:off x="0" y="0"/>
                      <a:ext cx="5269865" cy="7183120"/>
                    </a:xfrm>
                    <a:prstGeom prst="rect">
                      <a:avLst/>
                    </a:prstGeom>
                    <a:noFill/>
                    <a:ln w="9525">
                      <a:noFill/>
                      <a:miter lim="800000"/>
                      <a:headEnd/>
                      <a:tailEnd/>
                    </a:ln>
                  </pic:spPr>
                </pic:pic>
              </a:graphicData>
            </a:graphic>
          </wp:inline>
        </w:drawing>
      </w:r>
    </w:p>
    <w:p w:rsidR="00233028" w:rsidRDefault="00233028" w:rsidP="00233028">
      <w:pPr>
        <w:rPr>
          <w:sz w:val="18"/>
        </w:rPr>
      </w:pPr>
    </w:p>
    <w:p w:rsidR="00233028" w:rsidRDefault="00233028" w:rsidP="00233028">
      <w:pPr>
        <w:rPr>
          <w:sz w:val="18"/>
        </w:rPr>
      </w:pPr>
    </w:p>
    <w:p w:rsidR="00233028" w:rsidRDefault="00233028" w:rsidP="00233028">
      <w:pPr>
        <w:pStyle w:val="Heading2"/>
        <w:rPr>
          <w:sz w:val="24"/>
          <w:u w:val="none"/>
        </w:rPr>
      </w:pPr>
    </w:p>
    <w:p w:rsidR="00233028" w:rsidRDefault="00233028" w:rsidP="00233028">
      <w:pPr>
        <w:pStyle w:val="Heading2"/>
        <w:rPr>
          <w:sz w:val="24"/>
          <w:u w:val="none"/>
        </w:rPr>
      </w:pPr>
      <w:r w:rsidRPr="00D7550F">
        <w:rPr>
          <w:sz w:val="24"/>
          <w:u w:val="none"/>
        </w:rPr>
        <w:t xml:space="preserve">It is interesting that the </w:t>
      </w:r>
      <w:r w:rsidRPr="00D7550F">
        <w:rPr>
          <w:b/>
          <w:sz w:val="24"/>
          <w:u w:val="none"/>
        </w:rPr>
        <w:t>Hannay-MacAuslan</w:t>
      </w:r>
      <w:r w:rsidRPr="00D7550F">
        <w:rPr>
          <w:sz w:val="24"/>
          <w:u w:val="none"/>
        </w:rPr>
        <w:t xml:space="preserve"> MS, sometime thought to have been one of Donald MacDonald’s sources</w:t>
      </w:r>
      <w:r>
        <w:rPr>
          <w:sz w:val="24"/>
          <w:u w:val="none"/>
        </w:rPr>
        <w:t>,</w:t>
      </w:r>
      <w:r w:rsidRPr="00D7550F">
        <w:rPr>
          <w:sz w:val="24"/>
          <w:u w:val="none"/>
        </w:rPr>
        <w:t xml:space="preserve"> should develop the tune in exactly the same way, down to the frequent repetitions of the ground (indicated by the </w:t>
      </w:r>
      <w:r>
        <w:rPr>
          <w:i/>
          <w:sz w:val="24"/>
          <w:u w:val="none"/>
        </w:rPr>
        <w:t>Dal S</w:t>
      </w:r>
      <w:r w:rsidRPr="00D7550F">
        <w:rPr>
          <w:i/>
          <w:sz w:val="24"/>
          <w:u w:val="none"/>
        </w:rPr>
        <w:t>egno</w:t>
      </w:r>
      <w:r>
        <w:rPr>
          <w:sz w:val="24"/>
          <w:u w:val="none"/>
        </w:rPr>
        <w:t xml:space="preserve"> marks at the ends of sections) although there are a number of intriguing differences in detail:</w:t>
      </w:r>
    </w:p>
    <w:p w:rsidR="00233028" w:rsidRDefault="00233028" w:rsidP="00233028">
      <w:pPr>
        <w:pStyle w:val="Heading2"/>
        <w:rPr>
          <w:sz w:val="24"/>
          <w:u w:val="none"/>
        </w:rPr>
      </w:pPr>
    </w:p>
    <w:p w:rsidR="00233028" w:rsidRPr="00D7550F" w:rsidRDefault="00233028" w:rsidP="00233028">
      <w:pPr>
        <w:pStyle w:val="Heading2"/>
        <w:rPr>
          <w:sz w:val="24"/>
          <w:u w:val="none"/>
        </w:rPr>
      </w:pPr>
      <w:r>
        <w:rPr>
          <w:noProof/>
          <w:sz w:val="24"/>
          <w:u w:val="none"/>
          <w:lang w:val="en-US"/>
        </w:rPr>
        <w:drawing>
          <wp:inline distT="0" distB="0" distL="0" distR="0">
            <wp:extent cx="5269865" cy="6834505"/>
            <wp:effectExtent l="25400" t="0" r="0" b="0"/>
            <wp:docPr id="19" name="Picture 19" descr="Rout of Glenfruin, Hannay-MacAusla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out of Glenfruin, Hannay-MacAuslan 1"/>
                    <pic:cNvPicPr>
                      <a:picLocks noChangeAspect="1" noChangeArrowheads="1"/>
                    </pic:cNvPicPr>
                  </pic:nvPicPr>
                  <pic:blipFill>
                    <a:blip r:embed="rId18"/>
                    <a:srcRect/>
                    <a:stretch>
                      <a:fillRect/>
                    </a:stretch>
                  </pic:blipFill>
                  <pic:spPr bwMode="auto">
                    <a:xfrm>
                      <a:off x="0" y="0"/>
                      <a:ext cx="5269865" cy="6834505"/>
                    </a:xfrm>
                    <a:prstGeom prst="rect">
                      <a:avLst/>
                    </a:prstGeom>
                    <a:noFill/>
                    <a:ln w="9525">
                      <a:noFill/>
                      <a:miter lim="800000"/>
                      <a:headEnd/>
                      <a:tailEnd/>
                    </a:ln>
                  </pic:spPr>
                </pic:pic>
              </a:graphicData>
            </a:graphic>
          </wp:inline>
        </w:drawing>
      </w:r>
      <w:r w:rsidRPr="00D7550F">
        <w:rPr>
          <w:sz w:val="24"/>
          <w:u w:val="none"/>
        </w:rPr>
        <w:t xml:space="preserve">  </w:t>
      </w:r>
      <w:r w:rsidRPr="00D7550F">
        <w:rPr>
          <w:sz w:val="24"/>
          <w:u w:val="none"/>
        </w:rPr>
        <w:br w:type="page"/>
      </w:r>
      <w:r>
        <w:rPr>
          <w:noProof/>
          <w:sz w:val="24"/>
          <w:u w:val="none"/>
          <w:lang w:val="en-US"/>
        </w:rPr>
        <w:lastRenderedPageBreak/>
        <w:drawing>
          <wp:inline distT="0" distB="0" distL="0" distR="0">
            <wp:extent cx="5269865" cy="6824980"/>
            <wp:effectExtent l="25400" t="0" r="0" b="0"/>
            <wp:docPr id="20" name="Picture 20" descr="Rout of Glenfruin, Hannay-MacAusla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Rout of Glenfruin, Hannay-MacAuslan 2"/>
                    <pic:cNvPicPr>
                      <a:picLocks noChangeAspect="1" noChangeArrowheads="1"/>
                    </pic:cNvPicPr>
                  </pic:nvPicPr>
                  <pic:blipFill>
                    <a:blip r:embed="rId19"/>
                    <a:srcRect/>
                    <a:stretch>
                      <a:fillRect/>
                    </a:stretch>
                  </pic:blipFill>
                  <pic:spPr bwMode="auto">
                    <a:xfrm>
                      <a:off x="0" y="0"/>
                      <a:ext cx="5269865" cy="6824980"/>
                    </a:xfrm>
                    <a:prstGeom prst="rect">
                      <a:avLst/>
                    </a:prstGeom>
                    <a:noFill/>
                    <a:ln w="9525">
                      <a:noFill/>
                      <a:miter lim="800000"/>
                      <a:headEnd/>
                      <a:tailEnd/>
                    </a:ln>
                  </pic:spPr>
                </pic:pic>
              </a:graphicData>
            </a:graphic>
          </wp:inline>
        </w:drawing>
      </w:r>
    </w:p>
    <w:p w:rsidR="00233028" w:rsidRDefault="00233028" w:rsidP="00233028">
      <w:pPr>
        <w:pStyle w:val="Heading2"/>
      </w:pPr>
    </w:p>
    <w:p w:rsidR="00233028" w:rsidRDefault="00233028" w:rsidP="00233028">
      <w:pPr>
        <w:pStyle w:val="Heading2"/>
      </w:pPr>
    </w:p>
    <w:p w:rsidR="00233028" w:rsidRDefault="00233028" w:rsidP="00233028">
      <w:pPr>
        <w:pStyle w:val="Heading2"/>
      </w:pPr>
      <w:r>
        <w:rPr>
          <w:noProof/>
          <w:lang w:val="en-US"/>
        </w:rPr>
        <w:lastRenderedPageBreak/>
        <w:drawing>
          <wp:inline distT="0" distB="0" distL="0" distR="0">
            <wp:extent cx="5269865" cy="6768465"/>
            <wp:effectExtent l="25400" t="0" r="0" b="0"/>
            <wp:docPr id="21" name="Picture 21" descr="Rout of Glenfruin, Hannay-MacAusla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out of Glenfruin, Hannay-MacAuslan 3"/>
                    <pic:cNvPicPr>
                      <a:picLocks noChangeAspect="1" noChangeArrowheads="1"/>
                    </pic:cNvPicPr>
                  </pic:nvPicPr>
                  <pic:blipFill>
                    <a:blip r:embed="rId20"/>
                    <a:srcRect/>
                    <a:stretch>
                      <a:fillRect/>
                    </a:stretch>
                  </pic:blipFill>
                  <pic:spPr bwMode="auto">
                    <a:xfrm>
                      <a:off x="0" y="0"/>
                      <a:ext cx="5269865" cy="6768465"/>
                    </a:xfrm>
                    <a:prstGeom prst="rect">
                      <a:avLst/>
                    </a:prstGeom>
                    <a:noFill/>
                    <a:ln w="9525">
                      <a:noFill/>
                      <a:miter lim="800000"/>
                      <a:headEnd/>
                      <a:tailEnd/>
                    </a:ln>
                  </pic:spPr>
                </pic:pic>
              </a:graphicData>
            </a:graphic>
          </wp:inline>
        </w:drawing>
      </w:r>
    </w:p>
    <w:p w:rsidR="00233028" w:rsidRDefault="00233028" w:rsidP="00233028">
      <w:pPr>
        <w:pStyle w:val="Heading2"/>
      </w:pPr>
    </w:p>
    <w:p w:rsidR="00233028" w:rsidRDefault="00233028" w:rsidP="00233028">
      <w:pPr>
        <w:pStyle w:val="Heading2"/>
      </w:pPr>
    </w:p>
    <w:p w:rsidR="00233028" w:rsidRDefault="00233028" w:rsidP="00233028">
      <w:pPr>
        <w:pStyle w:val="Heading2"/>
      </w:pPr>
      <w:r>
        <w:rPr>
          <w:noProof/>
          <w:lang w:val="en-US"/>
        </w:rPr>
        <w:lastRenderedPageBreak/>
        <w:drawing>
          <wp:inline distT="0" distB="0" distL="0" distR="0">
            <wp:extent cx="5269865" cy="6731000"/>
            <wp:effectExtent l="25400" t="0" r="0" b="0"/>
            <wp:docPr id="22" name="Picture 22" descr="Rout of Glenfruin, Hannay-MacAusla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out of Glenfruin, Hannay-MacAuslan 4"/>
                    <pic:cNvPicPr>
                      <a:picLocks noChangeAspect="1" noChangeArrowheads="1"/>
                    </pic:cNvPicPr>
                  </pic:nvPicPr>
                  <pic:blipFill>
                    <a:blip r:embed="rId21"/>
                    <a:srcRect/>
                    <a:stretch>
                      <a:fillRect/>
                    </a:stretch>
                  </pic:blipFill>
                  <pic:spPr bwMode="auto">
                    <a:xfrm>
                      <a:off x="0" y="0"/>
                      <a:ext cx="5269865" cy="6731000"/>
                    </a:xfrm>
                    <a:prstGeom prst="rect">
                      <a:avLst/>
                    </a:prstGeom>
                    <a:noFill/>
                    <a:ln w="9525">
                      <a:noFill/>
                      <a:miter lim="800000"/>
                      <a:headEnd/>
                      <a:tailEnd/>
                    </a:ln>
                  </pic:spPr>
                </pic:pic>
              </a:graphicData>
            </a:graphic>
          </wp:inline>
        </w:drawing>
      </w:r>
    </w:p>
    <w:p w:rsidR="00233028" w:rsidRDefault="00233028" w:rsidP="00233028">
      <w:pPr>
        <w:pStyle w:val="Heading2"/>
      </w:pPr>
    </w:p>
    <w:p w:rsidR="00233028" w:rsidRDefault="00233028" w:rsidP="00233028">
      <w:pPr>
        <w:pStyle w:val="Heading2"/>
      </w:pPr>
    </w:p>
    <w:p w:rsidR="00233028" w:rsidRPr="003F4436" w:rsidRDefault="00233028" w:rsidP="00233028">
      <w:r>
        <w:t xml:space="preserve">The reader will note the differences in pointing in the Ground from MacDonald’s published score, and in the </w:t>
      </w:r>
      <w:r w:rsidR="009B142F">
        <w:t>framing</w:t>
      </w:r>
      <w:r>
        <w:t xml:space="preserve"> of the taorluath and crunluath movements.  These latter are discussed in detail in my book </w:t>
      </w:r>
      <w:r>
        <w:rPr>
          <w:i/>
        </w:rPr>
        <w:t xml:space="preserve">The Highland Pipe and Scottish Society 1750-1950 </w:t>
      </w:r>
      <w:r>
        <w:t>(East Linton, 2000; repr.</w:t>
      </w:r>
      <w:r w:rsidR="00CB39F1">
        <w:t xml:space="preserve"> </w:t>
      </w:r>
      <w:r>
        <w:t xml:space="preserve">Edinr., 2005) pp. </w:t>
      </w:r>
      <w:r w:rsidR="00FC64E3">
        <w:t>107-8</w:t>
      </w:r>
      <w:r w:rsidR="00FC64E3">
        <w:rPr>
          <w:b/>
        </w:rPr>
        <w:t>.</w:t>
      </w:r>
      <w:r>
        <w:t xml:space="preserve"> </w:t>
      </w:r>
    </w:p>
    <w:p w:rsidR="00233028" w:rsidRDefault="00233028" w:rsidP="00233028">
      <w:pPr>
        <w:pStyle w:val="Heading2"/>
      </w:pPr>
    </w:p>
    <w:p w:rsidR="00233028" w:rsidRDefault="00233028" w:rsidP="00233028">
      <w:pPr>
        <w:pStyle w:val="Heading2"/>
      </w:pPr>
    </w:p>
    <w:p w:rsidR="00233028" w:rsidRDefault="00233028" w:rsidP="00233028">
      <w:pPr>
        <w:pStyle w:val="Heading2"/>
        <w:rPr>
          <w:u w:val="none"/>
        </w:rPr>
      </w:pPr>
      <w:r w:rsidRPr="001762AE">
        <w:rPr>
          <w:b/>
          <w:u w:val="none"/>
        </w:rPr>
        <w:t>Angus MacKay</w:t>
      </w:r>
      <w:r w:rsidRPr="001762AE">
        <w:rPr>
          <w:u w:val="none"/>
        </w:rPr>
        <w:t xml:space="preserve"> sets the tune like this:</w:t>
      </w:r>
    </w:p>
    <w:p w:rsidR="00233028" w:rsidRPr="001762AE" w:rsidRDefault="00233028" w:rsidP="00233028">
      <w:pPr>
        <w:pStyle w:val="Heading2"/>
        <w:rPr>
          <w:sz w:val="24"/>
        </w:rPr>
      </w:pPr>
      <w:r w:rsidRPr="001762AE">
        <w:rPr>
          <w:u w:val="none"/>
        </w:rPr>
        <w:t xml:space="preserve"> </w:t>
      </w:r>
    </w:p>
    <w:p w:rsidR="00233028" w:rsidRDefault="00233028" w:rsidP="00233028">
      <w:pPr>
        <w:rPr>
          <w:sz w:val="18"/>
        </w:rPr>
      </w:pPr>
      <w:r>
        <w:rPr>
          <w:noProof/>
          <w:sz w:val="18"/>
          <w:lang w:val="en-US"/>
        </w:rPr>
        <w:drawing>
          <wp:inline distT="0" distB="0" distL="0" distR="0">
            <wp:extent cx="5269865" cy="7918450"/>
            <wp:effectExtent l="25400" t="0" r="0" b="0"/>
            <wp:docPr id="23" name="Picture 23" descr="Volume 2, p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Volume 2, page 65"/>
                    <pic:cNvPicPr>
                      <a:picLocks noChangeAspect="1" noChangeArrowheads="1"/>
                    </pic:cNvPicPr>
                  </pic:nvPicPr>
                  <pic:blipFill>
                    <a:blip r:embed="rId22"/>
                    <a:srcRect/>
                    <a:stretch>
                      <a:fillRect/>
                    </a:stretch>
                  </pic:blipFill>
                  <pic:spPr bwMode="auto">
                    <a:xfrm>
                      <a:off x="0" y="0"/>
                      <a:ext cx="5269865" cy="7918450"/>
                    </a:xfrm>
                    <a:prstGeom prst="rect">
                      <a:avLst/>
                    </a:prstGeom>
                    <a:noFill/>
                    <a:ln w="9525">
                      <a:noFill/>
                      <a:miter lim="800000"/>
                      <a:headEnd/>
                      <a:tailEnd/>
                    </a:ln>
                  </pic:spPr>
                </pic:pic>
              </a:graphicData>
            </a:graphic>
          </wp:inline>
        </w:drawing>
      </w:r>
    </w:p>
    <w:p w:rsidR="00233028" w:rsidRDefault="00233028" w:rsidP="00233028">
      <w:pPr>
        <w:rPr>
          <w:sz w:val="18"/>
        </w:rPr>
      </w:pPr>
      <w:r>
        <w:rPr>
          <w:noProof/>
          <w:sz w:val="18"/>
          <w:lang w:val="en-US"/>
        </w:rPr>
        <w:lastRenderedPageBreak/>
        <w:drawing>
          <wp:inline distT="0" distB="0" distL="0" distR="0">
            <wp:extent cx="5269865" cy="7833360"/>
            <wp:effectExtent l="25400" t="0" r="0" b="0"/>
            <wp:docPr id="24" name="Picture 24" descr="Volume 2, p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Volume 2, page 66"/>
                    <pic:cNvPicPr>
                      <a:picLocks noChangeAspect="1" noChangeArrowheads="1"/>
                    </pic:cNvPicPr>
                  </pic:nvPicPr>
                  <pic:blipFill>
                    <a:blip r:embed="rId23"/>
                    <a:srcRect/>
                    <a:stretch>
                      <a:fillRect/>
                    </a:stretch>
                  </pic:blipFill>
                  <pic:spPr bwMode="auto">
                    <a:xfrm>
                      <a:off x="0" y="0"/>
                      <a:ext cx="5269865" cy="7833360"/>
                    </a:xfrm>
                    <a:prstGeom prst="rect">
                      <a:avLst/>
                    </a:prstGeom>
                    <a:noFill/>
                    <a:ln w="9525">
                      <a:noFill/>
                      <a:miter lim="800000"/>
                      <a:headEnd/>
                      <a:tailEnd/>
                    </a:ln>
                  </pic:spPr>
                </pic:pic>
              </a:graphicData>
            </a:graphic>
          </wp:inline>
        </w:drawing>
      </w:r>
      <w:r>
        <w:rPr>
          <w:noProof/>
          <w:sz w:val="18"/>
          <w:lang w:val="en-US"/>
        </w:rPr>
        <w:lastRenderedPageBreak/>
        <w:drawing>
          <wp:inline distT="0" distB="0" distL="0" distR="0">
            <wp:extent cx="5269865" cy="7428230"/>
            <wp:effectExtent l="25400" t="0" r="0" b="0"/>
            <wp:docPr id="25" name="Picture 25" descr="Rout of Glenfruin, MacKa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out of Glenfruin, MacKay 1"/>
                    <pic:cNvPicPr>
                      <a:picLocks noChangeAspect="1" noChangeArrowheads="1"/>
                    </pic:cNvPicPr>
                  </pic:nvPicPr>
                  <pic:blipFill>
                    <a:blip r:embed="rId24"/>
                    <a:srcRect b="4417"/>
                    <a:stretch>
                      <a:fillRect/>
                    </a:stretch>
                  </pic:blipFill>
                  <pic:spPr bwMode="auto">
                    <a:xfrm>
                      <a:off x="0" y="0"/>
                      <a:ext cx="5269865" cy="7428230"/>
                    </a:xfrm>
                    <a:prstGeom prst="rect">
                      <a:avLst/>
                    </a:prstGeom>
                    <a:noFill/>
                    <a:ln w="9525">
                      <a:noFill/>
                      <a:miter lim="800000"/>
                      <a:headEnd/>
                      <a:tailEnd/>
                    </a:ln>
                  </pic:spPr>
                </pic:pic>
              </a:graphicData>
            </a:graphic>
          </wp:inline>
        </w:drawing>
      </w:r>
    </w:p>
    <w:p w:rsidR="00233028" w:rsidRDefault="00233028" w:rsidP="00233028">
      <w:pPr>
        <w:rPr>
          <w:sz w:val="18"/>
        </w:rPr>
      </w:pPr>
      <w:r>
        <w:rPr>
          <w:noProof/>
          <w:sz w:val="18"/>
          <w:lang w:val="en-US"/>
        </w:rPr>
        <w:lastRenderedPageBreak/>
        <w:drawing>
          <wp:inline distT="0" distB="0" distL="0" distR="0">
            <wp:extent cx="5269865" cy="7767955"/>
            <wp:effectExtent l="25400" t="0" r="0" b="0"/>
            <wp:docPr id="26" name="Picture 26" descr="Rout of Glenfruin, MacKa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Rout of Glenfruin, MacKay 2"/>
                    <pic:cNvPicPr>
                      <a:picLocks noChangeAspect="1" noChangeArrowheads="1"/>
                    </pic:cNvPicPr>
                  </pic:nvPicPr>
                  <pic:blipFill>
                    <a:blip r:embed="rId25"/>
                    <a:srcRect/>
                    <a:stretch>
                      <a:fillRect/>
                    </a:stretch>
                  </pic:blipFill>
                  <pic:spPr bwMode="auto">
                    <a:xfrm>
                      <a:off x="0" y="0"/>
                      <a:ext cx="5269865" cy="7767955"/>
                    </a:xfrm>
                    <a:prstGeom prst="rect">
                      <a:avLst/>
                    </a:prstGeom>
                    <a:noFill/>
                    <a:ln w="9525">
                      <a:noFill/>
                      <a:miter lim="800000"/>
                      <a:headEnd/>
                      <a:tailEnd/>
                    </a:ln>
                  </pic:spPr>
                </pic:pic>
              </a:graphicData>
            </a:graphic>
          </wp:inline>
        </w:drawing>
      </w:r>
    </w:p>
    <w:p w:rsidR="00233028" w:rsidRDefault="00233028" w:rsidP="00233028">
      <w:pPr>
        <w:rPr>
          <w:sz w:val="18"/>
        </w:rPr>
      </w:pPr>
      <w:r>
        <w:rPr>
          <w:noProof/>
          <w:sz w:val="18"/>
          <w:lang w:val="en-US"/>
        </w:rPr>
        <w:lastRenderedPageBreak/>
        <w:drawing>
          <wp:inline distT="0" distB="0" distL="0" distR="0">
            <wp:extent cx="5269865" cy="7089140"/>
            <wp:effectExtent l="25400" t="0" r="0" b="0"/>
            <wp:docPr id="27" name="Picture 27" descr="Rout of Glenfruin, MacKa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Rout of Glenfruin, MacKay 3"/>
                    <pic:cNvPicPr>
                      <a:picLocks noChangeAspect="1" noChangeArrowheads="1"/>
                    </pic:cNvPicPr>
                  </pic:nvPicPr>
                  <pic:blipFill>
                    <a:blip r:embed="rId26"/>
                    <a:srcRect b="8711"/>
                    <a:stretch>
                      <a:fillRect/>
                    </a:stretch>
                  </pic:blipFill>
                  <pic:spPr bwMode="auto">
                    <a:xfrm>
                      <a:off x="0" y="0"/>
                      <a:ext cx="5269865" cy="7089140"/>
                    </a:xfrm>
                    <a:prstGeom prst="rect">
                      <a:avLst/>
                    </a:prstGeom>
                    <a:noFill/>
                    <a:ln w="9525">
                      <a:noFill/>
                      <a:miter lim="800000"/>
                      <a:headEnd/>
                      <a:tailEnd/>
                    </a:ln>
                  </pic:spPr>
                </pic:pic>
              </a:graphicData>
            </a:graphic>
          </wp:inline>
        </w:drawing>
      </w:r>
    </w:p>
    <w:p w:rsidR="00233028" w:rsidRDefault="00233028" w:rsidP="00233028">
      <w:pPr>
        <w:rPr>
          <w:sz w:val="18"/>
        </w:rPr>
      </w:pPr>
    </w:p>
    <w:p w:rsidR="00233028" w:rsidRDefault="00233028" w:rsidP="00233028">
      <w:r>
        <w:t xml:space="preserve">MacKay’s treatment of the BCB figure in the singlings of each variation is interesting, and the way the doublings from Variation 3 onwards extend the tone row up to E as Colin Campbell does, although with rather different effect.  The Treblings are indicated in square brackets above because, although they are present in the score, they are not labelled by MacKay as separate movements.  </w:t>
      </w:r>
    </w:p>
    <w:p w:rsidR="00233028" w:rsidRDefault="00233028" w:rsidP="00233028"/>
    <w:p w:rsidR="00233028" w:rsidRPr="005A5F6E" w:rsidRDefault="00B81754" w:rsidP="00233028">
      <w:r>
        <w:t xml:space="preserve">   </w:t>
      </w:r>
      <w:r w:rsidR="00233028">
        <w:rPr>
          <w:b/>
        </w:rPr>
        <w:t xml:space="preserve">Donald MacKay </w:t>
      </w:r>
      <w:r w:rsidR="00233028">
        <w:t>(the younger, nephew of Angus, friend and advisor of General Thomason) set the tune like this</w:t>
      </w:r>
      <w:r>
        <w:t xml:space="preserve"> in his “Ballendalloch MS”</w:t>
      </w:r>
      <w:r w:rsidR="00233028">
        <w:t>:</w:t>
      </w:r>
    </w:p>
    <w:p w:rsidR="00233028" w:rsidRDefault="00233028" w:rsidP="00233028">
      <w:r>
        <w:rPr>
          <w:noProof/>
          <w:lang w:val="en-US"/>
        </w:rPr>
        <w:lastRenderedPageBreak/>
        <w:drawing>
          <wp:inline distT="0" distB="0" distL="0" distR="0">
            <wp:extent cx="5269865" cy="7249160"/>
            <wp:effectExtent l="152400" t="76200" r="114935" b="15240"/>
            <wp:docPr id="28" name="Picture 28" descr="Rout of Glenfruin, Ballindalloc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8" descr="Rout of Glenfruin, Ballindalloch 1"/>
                    <pic:cNvPicPr>
                      <a:picLocks noChangeAspect="1" noChangeArrowheads="1"/>
                    </pic:cNvPicPr>
                  </pic:nvPicPr>
                  <pic:blipFill>
                    <a:blip r:embed="rId27"/>
                    <a:srcRect/>
                    <a:stretch>
                      <a:fillRect/>
                    </a:stretch>
                  </pic:blipFill>
                  <pic:spPr bwMode="auto">
                    <a:xfrm>
                      <a:off x="0" y="0"/>
                      <a:ext cx="5269865" cy="7249160"/>
                    </a:xfrm>
                    <a:prstGeom prst="rect">
                      <a:avLst/>
                    </a:prstGeom>
                    <a:noFill/>
                    <a:ln w="9525">
                      <a:noFill/>
                      <a:miter lim="800000"/>
                      <a:headEnd/>
                      <a:tailEnd/>
                    </a:ln>
                    <a:scene3d>
                      <a:camera prst="orthographicFront">
                        <a:rot lat="0" lon="0" rev="21534000"/>
                      </a:camera>
                      <a:lightRig rig="threePt" dir="t"/>
                    </a:scene3d>
                  </pic:spPr>
                </pic:pic>
              </a:graphicData>
            </a:graphic>
          </wp:inline>
        </w:drawing>
      </w:r>
    </w:p>
    <w:p w:rsidR="00233028" w:rsidRPr="0022701C" w:rsidRDefault="00233028" w:rsidP="00233028"/>
    <w:p w:rsidR="00233028" w:rsidRDefault="00233028" w:rsidP="00233028">
      <w:pPr>
        <w:rPr>
          <w:sz w:val="28"/>
          <w:u w:val="single"/>
        </w:rPr>
      </w:pPr>
    </w:p>
    <w:p w:rsidR="00233028" w:rsidRPr="00B55FC5" w:rsidRDefault="00233028" w:rsidP="00233028">
      <w:pPr>
        <w:rPr>
          <w:lang w:val="en-US"/>
        </w:rPr>
      </w:pPr>
      <w:r>
        <w:t xml:space="preserve">And so on. </w:t>
      </w:r>
      <w:r>
        <w:rPr>
          <w:lang w:val="en-US"/>
        </w:rPr>
        <w:t xml:space="preserve">  </w:t>
      </w:r>
      <w:r w:rsidRPr="007F085E">
        <w:rPr>
          <w:b/>
          <w:lang w:val="en-US"/>
        </w:rPr>
        <w:t>Donald MacKay</w:t>
      </w:r>
      <w:r>
        <w:rPr>
          <w:lang w:val="en-US"/>
        </w:rPr>
        <w:t xml:space="preserve"> has an interesting timing of the ground, with echoes of Donald MacDonald and his uncle Angus MacKay, although considering the </w:t>
      </w:r>
      <w:r w:rsidR="00964338">
        <w:rPr>
          <w:lang w:val="en-US"/>
        </w:rPr>
        <w:t>piece</w:t>
      </w:r>
      <w:r>
        <w:rPr>
          <w:lang w:val="en-US"/>
        </w:rPr>
        <w:t xml:space="preserve"> as a whole, he takes the latter’s route through the tune.  </w:t>
      </w:r>
    </w:p>
    <w:p w:rsidR="00233028" w:rsidRDefault="00233028" w:rsidP="00233028"/>
    <w:p w:rsidR="00233028" w:rsidRDefault="00233028" w:rsidP="00233028"/>
    <w:p w:rsidR="00233028" w:rsidRDefault="00233028" w:rsidP="00233028"/>
    <w:p w:rsidR="00233028" w:rsidRDefault="00233028" w:rsidP="00233028">
      <w:r>
        <w:lastRenderedPageBreak/>
        <w:t xml:space="preserve">When compiling his score </w:t>
      </w:r>
      <w:r w:rsidRPr="00E62CCF">
        <w:rPr>
          <w:b/>
        </w:rPr>
        <w:t>C. S. Thomason</w:t>
      </w:r>
      <w:r>
        <w:t xml:space="preserve"> cited the manuscripts of both MacDonald and MacKay and the teaching of  Donald MacKay (Angus’s nephew), who had been taugh</w:t>
      </w:r>
      <w:r w:rsidR="00131F0F">
        <w:t xml:space="preserve">t the tune by Donald Cameron.  </w:t>
      </w:r>
      <w:r>
        <w:t>Thomason’s score has obvious affinities with Angus MacKay, but at the same time it is the longest and most elaborate of the settings.  It includes MacDonald’s Siubhal along with MacKay’s Leumluath and substitutes an a</w:t>
      </w:r>
      <w:r w:rsidR="00547919">
        <w:t>-</w:t>
      </w:r>
      <w:r>
        <w:t>mach for the trebling in  the Taorluath and Crunluath variations.  The resulting setting is typical of Thomason’s eclectic style, combining features from a number of different named scores to produce a composite text, often rather pleasingly as here:</w:t>
      </w:r>
    </w:p>
    <w:p w:rsidR="00233028" w:rsidRDefault="00233028" w:rsidP="00233028">
      <w:pPr>
        <w:ind w:right="26"/>
        <w:rPr>
          <w:sz w:val="18"/>
        </w:rPr>
      </w:pPr>
    </w:p>
    <w:p w:rsidR="00233028" w:rsidRDefault="00233028" w:rsidP="00233028">
      <w:pPr>
        <w:rPr>
          <w:sz w:val="18"/>
        </w:rPr>
      </w:pPr>
    </w:p>
    <w:p w:rsidR="00233028" w:rsidRDefault="00233028" w:rsidP="00233028">
      <w:pPr>
        <w:rPr>
          <w:sz w:val="18"/>
        </w:rPr>
      </w:pPr>
      <w:r>
        <w:rPr>
          <w:noProof/>
          <w:sz w:val="18"/>
          <w:lang w:val="en-US"/>
        </w:rPr>
        <w:drawing>
          <wp:inline distT="0" distB="0" distL="0" distR="0">
            <wp:extent cx="5260340" cy="2875280"/>
            <wp:effectExtent l="25400" t="0" r="0" b="0"/>
            <wp:docPr id="29" name="Picture 29" descr="Rout of Glenfruin, Thoma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Rout of Glenfruin, Thomason"/>
                    <pic:cNvPicPr>
                      <a:picLocks noChangeAspect="1" noChangeArrowheads="1"/>
                    </pic:cNvPicPr>
                  </pic:nvPicPr>
                  <pic:blipFill>
                    <a:blip r:embed="rId28"/>
                    <a:srcRect/>
                    <a:stretch>
                      <a:fillRect/>
                    </a:stretch>
                  </pic:blipFill>
                  <pic:spPr bwMode="auto">
                    <a:xfrm>
                      <a:off x="0" y="0"/>
                      <a:ext cx="5260340" cy="2875280"/>
                    </a:xfrm>
                    <a:prstGeom prst="rect">
                      <a:avLst/>
                    </a:prstGeom>
                    <a:noFill/>
                    <a:ln w="9525">
                      <a:noFill/>
                      <a:miter lim="800000"/>
                      <a:headEnd/>
                      <a:tailEnd/>
                    </a:ln>
                  </pic:spPr>
                </pic:pic>
              </a:graphicData>
            </a:graphic>
          </wp:inline>
        </w:drawing>
      </w:r>
    </w:p>
    <w:p w:rsidR="00233028" w:rsidRDefault="00233028" w:rsidP="00233028">
      <w:pPr>
        <w:rPr>
          <w:sz w:val="18"/>
        </w:rPr>
      </w:pPr>
    </w:p>
    <w:p w:rsidR="00233028" w:rsidRDefault="00233028" w:rsidP="00233028">
      <w:pPr>
        <w:rPr>
          <w:sz w:val="18"/>
        </w:rPr>
      </w:pPr>
    </w:p>
    <w:p w:rsidR="00233028" w:rsidRDefault="00233028" w:rsidP="00233028">
      <w:pPr>
        <w:rPr>
          <w:sz w:val="18"/>
        </w:rPr>
      </w:pPr>
    </w:p>
    <w:p w:rsidR="00233028" w:rsidRDefault="00233028" w:rsidP="00233028">
      <w:r w:rsidRPr="003245EF">
        <w:rPr>
          <w:b/>
        </w:rPr>
        <w:t>David Glen</w:t>
      </w:r>
      <w:r>
        <w:t xml:space="preserve">’s attractive score is closer to Donald MacDonald’s style but his relatively cadence-free ground contrasts interestingly with MacDonald’s and would produce a much more fluent effect (unless one treated </w:t>
      </w:r>
      <w:r w:rsidR="00547919">
        <w:t xml:space="preserve">some of </w:t>
      </w:r>
      <w:r>
        <w:t>MacDonald’s cadence groups as cuttings possessing little or no time value</w:t>
      </w:r>
      <w:r w:rsidR="00547919">
        <w:t>, as suggested above</w:t>
      </w:r>
      <w:r>
        <w:t>).  Glen’s approach to the development of the tune is also more urgent, eliminating all of MacDonald’s internal recapitulations of the Ground:</w:t>
      </w:r>
    </w:p>
    <w:p w:rsidR="00233028" w:rsidRDefault="00233028" w:rsidP="00233028">
      <w:pPr>
        <w:rPr>
          <w:sz w:val="18"/>
        </w:rPr>
      </w:pPr>
    </w:p>
    <w:p w:rsidR="00233028" w:rsidRDefault="00233028" w:rsidP="00233028">
      <w:pPr>
        <w:rPr>
          <w:sz w:val="18"/>
        </w:rPr>
      </w:pPr>
      <w:r>
        <w:rPr>
          <w:noProof/>
          <w:sz w:val="18"/>
          <w:lang w:val="en-US"/>
        </w:rPr>
        <w:lastRenderedPageBreak/>
        <w:drawing>
          <wp:inline distT="0" distB="0" distL="0" distR="0">
            <wp:extent cx="5269865" cy="7447280"/>
            <wp:effectExtent l="25400" t="0" r="0" b="0"/>
            <wp:docPr id="30" name="Picture 30" descr="Rout of Glenfruin, Gl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Rout of Glenfruin, Glen 1"/>
                    <pic:cNvPicPr>
                      <a:picLocks noChangeAspect="1" noChangeArrowheads="1"/>
                    </pic:cNvPicPr>
                  </pic:nvPicPr>
                  <pic:blipFill>
                    <a:blip r:embed="rId29"/>
                    <a:srcRect/>
                    <a:stretch>
                      <a:fillRect/>
                    </a:stretch>
                  </pic:blipFill>
                  <pic:spPr bwMode="auto">
                    <a:xfrm>
                      <a:off x="0" y="0"/>
                      <a:ext cx="5269865" cy="7447280"/>
                    </a:xfrm>
                    <a:prstGeom prst="rect">
                      <a:avLst/>
                    </a:prstGeom>
                    <a:noFill/>
                    <a:ln w="9525">
                      <a:noFill/>
                      <a:miter lim="800000"/>
                      <a:headEnd/>
                      <a:tailEnd/>
                    </a:ln>
                  </pic:spPr>
                </pic:pic>
              </a:graphicData>
            </a:graphic>
          </wp:inline>
        </w:drawing>
      </w:r>
    </w:p>
    <w:p w:rsidR="00233028" w:rsidRDefault="00233028" w:rsidP="00233028">
      <w:pPr>
        <w:rPr>
          <w:sz w:val="18"/>
        </w:rPr>
      </w:pPr>
      <w:r>
        <w:rPr>
          <w:sz w:val="18"/>
        </w:rPr>
        <w:t xml:space="preserve">   </w:t>
      </w:r>
    </w:p>
    <w:p w:rsidR="00233028" w:rsidRDefault="00233028" w:rsidP="00233028">
      <w:pPr>
        <w:rPr>
          <w:sz w:val="18"/>
        </w:rPr>
      </w:pPr>
      <w:r>
        <w:rPr>
          <w:noProof/>
          <w:sz w:val="18"/>
          <w:lang w:val="en-US"/>
        </w:rPr>
        <w:lastRenderedPageBreak/>
        <w:drawing>
          <wp:inline distT="0" distB="0" distL="0" distR="0">
            <wp:extent cx="5241290" cy="4486910"/>
            <wp:effectExtent l="25400" t="0" r="0" b="0"/>
            <wp:docPr id="31" name="Picture 31" descr="Rout of Glenfruin, Gl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Rout of Glenfruin, Glen 2"/>
                    <pic:cNvPicPr>
                      <a:picLocks noChangeAspect="1" noChangeArrowheads="1"/>
                    </pic:cNvPicPr>
                  </pic:nvPicPr>
                  <pic:blipFill>
                    <a:blip r:embed="rId30"/>
                    <a:srcRect/>
                    <a:stretch>
                      <a:fillRect/>
                    </a:stretch>
                  </pic:blipFill>
                  <pic:spPr bwMode="auto">
                    <a:xfrm>
                      <a:off x="0" y="0"/>
                      <a:ext cx="5241290" cy="4486910"/>
                    </a:xfrm>
                    <a:prstGeom prst="rect">
                      <a:avLst/>
                    </a:prstGeom>
                    <a:noFill/>
                    <a:ln w="9525">
                      <a:noFill/>
                      <a:miter lim="800000"/>
                      <a:headEnd/>
                      <a:tailEnd/>
                    </a:ln>
                  </pic:spPr>
                </pic:pic>
              </a:graphicData>
            </a:graphic>
          </wp:inline>
        </w:drawing>
      </w:r>
    </w:p>
    <w:p w:rsidR="00233028" w:rsidRDefault="00233028" w:rsidP="00233028">
      <w:pPr>
        <w:rPr>
          <w:sz w:val="18"/>
        </w:rPr>
      </w:pPr>
    </w:p>
    <w:p w:rsidR="00233028" w:rsidRDefault="00233028" w:rsidP="00233028">
      <w:pPr>
        <w:rPr>
          <w:sz w:val="18"/>
        </w:rPr>
      </w:pPr>
    </w:p>
    <w:p w:rsidR="00233028" w:rsidRDefault="00233028" w:rsidP="00233028">
      <w:pPr>
        <w:rPr>
          <w:sz w:val="18"/>
        </w:rPr>
      </w:pPr>
    </w:p>
    <w:p w:rsidR="00233028" w:rsidRDefault="00233028" w:rsidP="00233028">
      <w:pPr>
        <w:rPr>
          <w:sz w:val="28"/>
          <w:u w:val="single"/>
        </w:rPr>
      </w:pPr>
    </w:p>
    <w:p w:rsidR="00233028" w:rsidRDefault="00233028" w:rsidP="00233028">
      <w:pPr>
        <w:rPr>
          <w:sz w:val="28"/>
          <w:u w:val="single"/>
        </w:rPr>
      </w:pPr>
    </w:p>
    <w:p w:rsidR="00233028" w:rsidRPr="005D58B3" w:rsidRDefault="00233028" w:rsidP="00233028">
      <w:pPr>
        <w:rPr>
          <w:b/>
          <w:sz w:val="28"/>
        </w:rPr>
      </w:pPr>
      <w:r w:rsidRPr="005D58B3">
        <w:rPr>
          <w:b/>
        </w:rPr>
        <w:t>Piobaireachd Society 1</w:t>
      </w:r>
      <w:r w:rsidRPr="005D58B3">
        <w:rPr>
          <w:b/>
          <w:vertAlign w:val="superscript"/>
        </w:rPr>
        <w:t>st</w:t>
      </w:r>
      <w:r w:rsidRPr="005D58B3">
        <w:rPr>
          <w:b/>
        </w:rPr>
        <w:t xml:space="preserve"> Series</w:t>
      </w:r>
      <w:r w:rsidR="005D58B3" w:rsidRPr="005D58B3">
        <w:rPr>
          <w:b/>
        </w:rPr>
        <w:t>.</w:t>
      </w:r>
      <w:r w:rsidR="005D58B3">
        <w:rPr>
          <w:b/>
          <w:sz w:val="28"/>
        </w:rPr>
        <w:t xml:space="preserve">  </w:t>
      </w:r>
      <w:r>
        <w:t xml:space="preserve">Volume Five </w:t>
      </w:r>
      <w:r w:rsidR="003423A3">
        <w:t>of this collection, con</w:t>
      </w:r>
      <w:r w:rsidR="005A16C0">
        <w:t>t</w:t>
      </w:r>
      <w:r w:rsidR="003423A3">
        <w:t>aining “The Rout of Glenfruin”</w:t>
      </w:r>
      <w:r>
        <w:t xml:space="preserve"> was published in July 1912 by the Society’s music committee, (whose active members were Capt. Colin MacRae, Major Stewart MacDougall of Lunga, and John Bartholomew of Glenorchard) in consultation with Willie Ross, John MacDougall Gillies, John MacDonald of Inverness, and Sandy Cameron (the younger).  A new order of things prevailed following the death of the Society’s first editor, the fiery Major William Stewart of Ensay, who had been very much a one</w:t>
      </w:r>
      <w:r w:rsidR="005A16C0">
        <w:t>-</w:t>
      </w:r>
      <w:r>
        <w:t xml:space="preserve">man band.  The Committee which succeeded him had a new remit, to consult more widely with pipers and to seek out old and alternative settings.  Ross, MacDonald and MacDougall Gillies were present at the meeting </w:t>
      </w:r>
      <w:r>
        <w:rPr>
          <w:snapToGrid w:val="0"/>
        </w:rPr>
        <w:t xml:space="preserve">on 29 October 1910 which considered the content and style of Volume V.  </w:t>
      </w:r>
      <w:r>
        <w:t xml:space="preserve">This resulted in a pleasantly playable setting which, although it has obvious links with MacKay, </w:t>
      </w:r>
      <w:r w:rsidR="003423A3">
        <w:t xml:space="preserve">apparently </w:t>
      </w:r>
      <w:r>
        <w:t xml:space="preserve">came down through John Bàn MacKenzie.  The Ground, if played as timed, would get round the problem of the obtrusive E cadences; these are reduced to a semi-quaver (halving MacKay’s values) and his 4/4 translated into a more plausible 6/8 time signature.  Also worthy of note is the  introduction of a series of interesting cadences into the Thumb Variation, which opens the possibility of moving time values between the cadence and the following melody note, </w:t>
      </w:r>
      <w:r w:rsidR="003423A3">
        <w:t xml:space="preserve">very much as Thomason does, </w:t>
      </w:r>
      <w:r>
        <w:t>perhaps along the lines of:</w:t>
      </w:r>
    </w:p>
    <w:p w:rsidR="00233028" w:rsidRDefault="00233028" w:rsidP="00233028"/>
    <w:p w:rsidR="00233028" w:rsidRDefault="00233028" w:rsidP="00233028">
      <w:r>
        <w:rPr>
          <w:noProof/>
          <w:lang w:val="en-US"/>
        </w:rPr>
        <w:lastRenderedPageBreak/>
        <w:drawing>
          <wp:inline distT="0" distB="0" distL="0" distR="0">
            <wp:extent cx="5269865" cy="1027430"/>
            <wp:effectExtent l="25400" t="0" r="0" b="0"/>
            <wp:docPr id="2" name="Picture 2" descr="Rout of Glenfruin, PS 1st ser, thumb v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out of Glenfruin, PS 1st ser, thumb var"/>
                    <pic:cNvPicPr>
                      <a:picLocks noChangeAspect="1" noChangeArrowheads="1"/>
                    </pic:cNvPicPr>
                  </pic:nvPicPr>
                  <pic:blipFill>
                    <a:blip r:embed="rId31"/>
                    <a:srcRect/>
                    <a:stretch>
                      <a:fillRect/>
                    </a:stretch>
                  </pic:blipFill>
                  <pic:spPr bwMode="auto">
                    <a:xfrm>
                      <a:off x="0" y="0"/>
                      <a:ext cx="5269865" cy="1027430"/>
                    </a:xfrm>
                    <a:prstGeom prst="rect">
                      <a:avLst/>
                    </a:prstGeom>
                    <a:noFill/>
                    <a:ln w="9525">
                      <a:noFill/>
                      <a:miter lim="800000"/>
                      <a:headEnd/>
                      <a:tailEnd/>
                    </a:ln>
                  </pic:spPr>
                </pic:pic>
              </a:graphicData>
            </a:graphic>
          </wp:inline>
        </w:drawing>
      </w:r>
    </w:p>
    <w:p w:rsidR="00233028" w:rsidRDefault="00233028" w:rsidP="00233028"/>
    <w:p w:rsidR="00233028" w:rsidRDefault="00233028" w:rsidP="00233028"/>
    <w:p w:rsidR="00233028" w:rsidRDefault="003423A3" w:rsidP="00233028">
      <w:r>
        <w:t>T</w:t>
      </w:r>
      <w:r w:rsidR="00233028">
        <w:t>he tune is developed in balanced pairs of variations ending with a crunluath a</w:t>
      </w:r>
      <w:r w:rsidR="005A16C0">
        <w:t>-</w:t>
      </w:r>
      <w:r w:rsidR="00233028">
        <w:t xml:space="preserve">mach.  There is no instruction to repeat the ground within the tune or at the end.  The Society’s notes give the source as follows: </w:t>
      </w:r>
    </w:p>
    <w:p w:rsidR="00233028" w:rsidRDefault="00233028" w:rsidP="00233028"/>
    <w:p w:rsidR="00233028" w:rsidRDefault="00233028" w:rsidP="00233028">
      <w:pPr>
        <w:ind w:left="540" w:right="926"/>
        <w:rPr>
          <w:sz w:val="20"/>
        </w:rPr>
      </w:pPr>
      <w:r>
        <w:rPr>
          <w:sz w:val="20"/>
        </w:rPr>
        <w:t xml:space="preserve">This tune is given as taught to Pipe-Major MacDougall Gillies by John MacGregor, who was piper to Sir Robert Menzies. MacGregor got the tune from John Ban MacKenzie. (PS, first ser., V, v).  </w:t>
      </w:r>
    </w:p>
    <w:p w:rsidR="00233028" w:rsidRDefault="00233028" w:rsidP="00233028">
      <w:pPr>
        <w:rPr>
          <w:sz w:val="18"/>
        </w:rPr>
      </w:pPr>
    </w:p>
    <w:p w:rsidR="00233028" w:rsidRDefault="00233028" w:rsidP="00233028">
      <w:pPr>
        <w:rPr>
          <w:sz w:val="18"/>
        </w:rPr>
      </w:pPr>
      <w:r>
        <w:rPr>
          <w:noProof/>
          <w:sz w:val="18"/>
          <w:lang w:val="en-US"/>
        </w:rPr>
        <w:lastRenderedPageBreak/>
        <w:drawing>
          <wp:inline distT="0" distB="0" distL="0" distR="0">
            <wp:extent cx="5269865" cy="7098665"/>
            <wp:effectExtent l="25400" t="0" r="0" b="0"/>
            <wp:docPr id="1" name="Picture 1" descr="Rout of Glenfruin, PS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out of Glenfruin, PS1, 1"/>
                    <pic:cNvPicPr>
                      <a:picLocks noChangeAspect="1" noChangeArrowheads="1"/>
                    </pic:cNvPicPr>
                  </pic:nvPicPr>
                  <pic:blipFill>
                    <a:blip r:embed="rId32"/>
                    <a:srcRect/>
                    <a:stretch>
                      <a:fillRect/>
                    </a:stretch>
                  </pic:blipFill>
                  <pic:spPr bwMode="auto">
                    <a:xfrm>
                      <a:off x="0" y="0"/>
                      <a:ext cx="5269865" cy="7098665"/>
                    </a:xfrm>
                    <a:prstGeom prst="rect">
                      <a:avLst/>
                    </a:prstGeom>
                    <a:noFill/>
                    <a:ln w="9525">
                      <a:noFill/>
                      <a:miter lim="800000"/>
                      <a:headEnd/>
                      <a:tailEnd/>
                    </a:ln>
                  </pic:spPr>
                </pic:pic>
              </a:graphicData>
            </a:graphic>
          </wp:inline>
        </w:drawing>
      </w:r>
    </w:p>
    <w:p w:rsidR="00233028" w:rsidRDefault="00233028" w:rsidP="00233028">
      <w:pPr>
        <w:rPr>
          <w:sz w:val="18"/>
        </w:rPr>
      </w:pPr>
    </w:p>
    <w:p w:rsidR="00233028" w:rsidRDefault="00233028" w:rsidP="00233028">
      <w:pPr>
        <w:rPr>
          <w:sz w:val="18"/>
        </w:rPr>
      </w:pPr>
    </w:p>
    <w:p w:rsidR="00233028" w:rsidRDefault="00233028" w:rsidP="00233028">
      <w:pPr>
        <w:rPr>
          <w:sz w:val="18"/>
        </w:rPr>
      </w:pPr>
    </w:p>
    <w:p w:rsidR="00233028" w:rsidRDefault="00233028" w:rsidP="00233028">
      <w:pPr>
        <w:rPr>
          <w:sz w:val="18"/>
        </w:rPr>
      </w:pPr>
      <w:r>
        <w:rPr>
          <w:noProof/>
          <w:sz w:val="18"/>
          <w:lang w:val="en-US"/>
        </w:rPr>
        <w:lastRenderedPageBreak/>
        <w:drawing>
          <wp:inline distT="0" distB="0" distL="0" distR="0">
            <wp:extent cx="5260340" cy="7315200"/>
            <wp:effectExtent l="25400" t="0" r="0" b="0"/>
            <wp:docPr id="32" name="Picture 32" descr="Rout of Glenfruin, PS1,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Rout of Glenfruin, PS1, 3"/>
                    <pic:cNvPicPr>
                      <a:picLocks noChangeAspect="1" noChangeArrowheads="1"/>
                    </pic:cNvPicPr>
                  </pic:nvPicPr>
                  <pic:blipFill>
                    <a:blip r:embed="rId33"/>
                    <a:srcRect/>
                    <a:stretch>
                      <a:fillRect/>
                    </a:stretch>
                  </pic:blipFill>
                  <pic:spPr bwMode="auto">
                    <a:xfrm>
                      <a:off x="0" y="0"/>
                      <a:ext cx="5260340" cy="7315200"/>
                    </a:xfrm>
                    <a:prstGeom prst="rect">
                      <a:avLst/>
                    </a:prstGeom>
                    <a:noFill/>
                    <a:ln w="9525">
                      <a:noFill/>
                      <a:miter lim="800000"/>
                      <a:headEnd/>
                      <a:tailEnd/>
                    </a:ln>
                  </pic:spPr>
                </pic:pic>
              </a:graphicData>
            </a:graphic>
          </wp:inline>
        </w:drawing>
      </w:r>
    </w:p>
    <w:p w:rsidR="00233028" w:rsidRDefault="00233028" w:rsidP="00233028">
      <w:pPr>
        <w:rPr>
          <w:sz w:val="18"/>
        </w:rPr>
      </w:pPr>
    </w:p>
    <w:p w:rsidR="00233028" w:rsidRDefault="00233028" w:rsidP="00233028">
      <w:pPr>
        <w:rPr>
          <w:sz w:val="18"/>
        </w:rPr>
      </w:pPr>
    </w:p>
    <w:p w:rsidR="00233028" w:rsidRDefault="00233028" w:rsidP="00233028">
      <w:pPr>
        <w:rPr>
          <w:sz w:val="18"/>
        </w:rPr>
      </w:pPr>
    </w:p>
    <w:p w:rsidR="00233028" w:rsidRDefault="00233028" w:rsidP="00233028">
      <w:pPr>
        <w:rPr>
          <w:sz w:val="28"/>
          <w:u w:val="single"/>
        </w:rPr>
      </w:pPr>
    </w:p>
    <w:p w:rsidR="00233028" w:rsidRDefault="00233028" w:rsidP="00233028">
      <w:pPr>
        <w:rPr>
          <w:sz w:val="28"/>
          <w:u w:val="single"/>
        </w:rPr>
      </w:pPr>
    </w:p>
    <w:p w:rsidR="00233028" w:rsidRDefault="00233028" w:rsidP="00233028">
      <w:r w:rsidRPr="00CB08D6">
        <w:rPr>
          <w:b/>
        </w:rPr>
        <w:t>John McLennan</w:t>
      </w:r>
      <w:r>
        <w:rPr>
          <w:sz w:val="28"/>
        </w:rPr>
        <w:t xml:space="preserve"> </w:t>
      </w:r>
      <w:r>
        <w:t>sets the tune as follows:</w:t>
      </w:r>
    </w:p>
    <w:p w:rsidR="00233028" w:rsidRDefault="00233028" w:rsidP="00233028"/>
    <w:p w:rsidR="00233028" w:rsidRDefault="00233028" w:rsidP="00233028">
      <w:r>
        <w:lastRenderedPageBreak/>
        <w:t xml:space="preserve"> </w:t>
      </w:r>
      <w:r>
        <w:rPr>
          <w:noProof/>
          <w:lang w:val="en-US"/>
        </w:rPr>
        <w:drawing>
          <wp:inline distT="0" distB="0" distL="0" distR="0">
            <wp:extent cx="5015230" cy="8851900"/>
            <wp:effectExtent l="25400" t="0" r="0" b="0"/>
            <wp:docPr id="33" name="Picture 33" descr="Rout of Glenfruin, McLenn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Rout of Glenfruin, McLennan"/>
                    <pic:cNvPicPr>
                      <a:picLocks noChangeAspect="1" noChangeArrowheads="1"/>
                    </pic:cNvPicPr>
                  </pic:nvPicPr>
                  <pic:blipFill>
                    <a:blip r:embed="rId34"/>
                    <a:srcRect/>
                    <a:stretch>
                      <a:fillRect/>
                    </a:stretch>
                  </pic:blipFill>
                  <pic:spPr bwMode="auto">
                    <a:xfrm>
                      <a:off x="0" y="0"/>
                      <a:ext cx="5015230" cy="8851900"/>
                    </a:xfrm>
                    <a:prstGeom prst="rect">
                      <a:avLst/>
                    </a:prstGeom>
                    <a:noFill/>
                    <a:ln w="9525">
                      <a:noFill/>
                      <a:miter lim="800000"/>
                      <a:headEnd/>
                      <a:tailEnd/>
                    </a:ln>
                  </pic:spPr>
                </pic:pic>
              </a:graphicData>
            </a:graphic>
          </wp:inline>
        </w:drawing>
      </w:r>
    </w:p>
    <w:p w:rsidR="00233028" w:rsidRDefault="00233028" w:rsidP="00233028">
      <w:pPr>
        <w:rPr>
          <w:sz w:val="28"/>
          <w:u w:val="single"/>
        </w:rPr>
      </w:pPr>
    </w:p>
    <w:p w:rsidR="00233028" w:rsidRDefault="00233028" w:rsidP="00233028">
      <w:pPr>
        <w:rPr>
          <w:sz w:val="28"/>
          <w:u w:val="single"/>
        </w:rPr>
      </w:pPr>
    </w:p>
    <w:p w:rsidR="00233028" w:rsidRDefault="00233028" w:rsidP="00233028"/>
    <w:p w:rsidR="00233028" w:rsidRDefault="00233028" w:rsidP="00233028">
      <w:r>
        <w:t xml:space="preserve">There are obvious affinities here with Donald MacDonald’s setting although with interesting differences in the pointing of the Ground.  It is notable, however, that McLennan, like MacDonald, favours the </w:t>
      </w:r>
      <w:r w:rsidR="005A16C0">
        <w:t>“</w:t>
      </w:r>
      <w:r>
        <w:t>down</w:t>
      </w:r>
      <w:r w:rsidR="005A16C0">
        <w:t>”</w:t>
      </w:r>
      <w:r>
        <w:t xml:space="preserve"> pointin</w:t>
      </w:r>
      <w:r w:rsidR="00CB08D6">
        <w:t>g of the opening gesture on A.</w:t>
      </w:r>
      <w:r>
        <w:t xml:space="preserve">  Also noteworthy is the timing of the Taorluath a</w:t>
      </w:r>
      <w:r w:rsidR="005A16C0">
        <w:t>-</w:t>
      </w:r>
      <w:r>
        <w:t>ma</w:t>
      </w:r>
      <w:r w:rsidR="00F36ADA">
        <w:t>ch, where the movement on A is “cut”</w:t>
      </w:r>
      <w:r>
        <w:t xml:space="preserve">—most unusually--as well as those on B and C. </w:t>
      </w:r>
    </w:p>
    <w:p w:rsidR="00233028" w:rsidRDefault="00233028" w:rsidP="00233028">
      <w:pPr>
        <w:rPr>
          <w:sz w:val="28"/>
          <w:u w:val="single"/>
        </w:rPr>
      </w:pPr>
    </w:p>
    <w:p w:rsidR="004812AD" w:rsidRPr="004812AD" w:rsidRDefault="004812AD" w:rsidP="00233028">
      <w:r w:rsidRPr="004812AD">
        <w:rPr>
          <w:b/>
        </w:rPr>
        <w:t>John MacDougall Gillies</w:t>
      </w:r>
      <w:r w:rsidRPr="004812AD">
        <w:t xml:space="preserve">’s setting </w:t>
      </w:r>
      <w:r>
        <w:t xml:space="preserve">preserved in Robert Meldrum’s MS is the same as that in the </w:t>
      </w:r>
      <w:r>
        <w:rPr>
          <w:i/>
        </w:rPr>
        <w:t xml:space="preserve">Piobaireachd Society Collection </w:t>
      </w:r>
      <w:r>
        <w:t>(first series)--unsurprisingly perhaps given that Gillies was a named source for the latter—and it is not reproduced here.</w:t>
      </w:r>
    </w:p>
    <w:p w:rsidR="00233028" w:rsidRDefault="00233028" w:rsidP="00233028">
      <w:pPr>
        <w:rPr>
          <w:sz w:val="28"/>
          <w:u w:val="single"/>
        </w:rPr>
      </w:pPr>
    </w:p>
    <w:p w:rsidR="00233028" w:rsidRDefault="00233028" w:rsidP="00233028">
      <w:pPr>
        <w:rPr>
          <w:sz w:val="28"/>
        </w:rPr>
      </w:pPr>
      <w:r w:rsidRPr="00F36ADA">
        <w:rPr>
          <w:i/>
          <w:sz w:val="28"/>
        </w:rPr>
        <w:t>Commentary</w:t>
      </w:r>
      <w:r>
        <w:rPr>
          <w:sz w:val="28"/>
        </w:rPr>
        <w:t>:</w:t>
      </w:r>
    </w:p>
    <w:p w:rsidR="00233028" w:rsidRDefault="00233028" w:rsidP="00233028">
      <w:pPr>
        <w:pStyle w:val="BodyText"/>
        <w:rPr>
          <w:sz w:val="24"/>
        </w:rPr>
      </w:pPr>
      <w:r>
        <w:rPr>
          <w:sz w:val="24"/>
        </w:rPr>
        <w:t>John Johnston of</w:t>
      </w:r>
      <w:r>
        <w:rPr>
          <w:sz w:val="24"/>
          <w:lang w:val="en-GB"/>
        </w:rPr>
        <w:t xml:space="preserve"> Coll</w:t>
      </w:r>
      <w:r>
        <w:rPr>
          <w:sz w:val="24"/>
        </w:rPr>
        <w:t xml:space="preserve"> comments on this tune in General C. S. Thomason’s </w:t>
      </w:r>
      <w:r w:rsidR="00F36ADA">
        <w:rPr>
          <w:sz w:val="24"/>
          <w:lang w:val="en-GB"/>
        </w:rPr>
        <w:t>“</w:t>
      </w:r>
      <w:r>
        <w:rPr>
          <w:sz w:val="24"/>
          <w:lang w:val="en-GB"/>
        </w:rPr>
        <w:t>Ceol Mor</w:t>
      </w:r>
      <w:r w:rsidR="00F36ADA">
        <w:rPr>
          <w:sz w:val="24"/>
        </w:rPr>
        <w:t xml:space="preserve"> Legends”</w:t>
      </w:r>
      <w:r>
        <w:rPr>
          <w:sz w:val="24"/>
        </w:rPr>
        <w:t xml:space="preserve">, as follows: </w:t>
      </w:r>
    </w:p>
    <w:p w:rsidR="00233028" w:rsidRDefault="00233028" w:rsidP="00233028">
      <w:pPr>
        <w:pStyle w:val="BodyText"/>
        <w:rPr>
          <w:sz w:val="24"/>
        </w:rPr>
      </w:pPr>
    </w:p>
    <w:p w:rsidR="00233028" w:rsidRDefault="00233028" w:rsidP="00233028">
      <w:pPr>
        <w:autoSpaceDE w:val="0"/>
        <w:autoSpaceDN w:val="0"/>
        <w:adjustRightInd w:val="0"/>
        <w:ind w:left="540" w:right="1466"/>
        <w:rPr>
          <w:sz w:val="20"/>
          <w:szCs w:val="28"/>
          <w:lang w:val="en-US"/>
        </w:rPr>
      </w:pPr>
      <w:r>
        <w:rPr>
          <w:sz w:val="20"/>
          <w:szCs w:val="28"/>
          <w:lang w:val="en-US"/>
        </w:rPr>
        <w:t>...the piece is one of the very best, &amp; melancholy in the whole range of piping, known to me at least.  I have seen old</w:t>
      </w:r>
      <w:r>
        <w:rPr>
          <w:sz w:val="20"/>
          <w:szCs w:val="28"/>
        </w:rPr>
        <w:t xml:space="preserve"> grey</w:t>
      </w:r>
      <w:r>
        <w:rPr>
          <w:sz w:val="20"/>
          <w:szCs w:val="28"/>
          <w:lang w:val="en-US"/>
        </w:rPr>
        <w:t xml:space="preserve"> haired men reduced to tears on hearing it,  its otherwise a very interesting tune, somewhat longer than ordinary </w:t>
      </w:r>
      <w:r>
        <w:rPr>
          <w:sz w:val="20"/>
          <w:szCs w:val="28"/>
        </w:rPr>
        <w:t>piobaireachds</w:t>
      </w:r>
      <w:r>
        <w:rPr>
          <w:sz w:val="20"/>
          <w:szCs w:val="28"/>
          <w:lang w:val="en-US"/>
        </w:rPr>
        <w:t>...</w:t>
      </w:r>
    </w:p>
    <w:p w:rsidR="00233028" w:rsidRDefault="00233028" w:rsidP="00233028">
      <w:pPr>
        <w:autoSpaceDE w:val="0"/>
        <w:autoSpaceDN w:val="0"/>
        <w:adjustRightInd w:val="0"/>
        <w:ind w:left="540" w:right="1466"/>
        <w:rPr>
          <w:szCs w:val="28"/>
          <w:lang w:val="en-US"/>
        </w:rPr>
      </w:pPr>
      <w:r>
        <w:rPr>
          <w:sz w:val="20"/>
          <w:szCs w:val="28"/>
          <w:lang w:val="en-US"/>
        </w:rPr>
        <w:t xml:space="preserve">  No books can convey its charms but actual tuition alone i.e. learned from man to man. (ff.28-29)</w:t>
      </w:r>
    </w:p>
    <w:p w:rsidR="00233028" w:rsidRDefault="00233028" w:rsidP="00233028"/>
    <w:p w:rsidR="005A16C0" w:rsidRDefault="00233028" w:rsidP="00233028">
      <w:r>
        <w:t xml:space="preserve">The Rev. John Laurie, minister of Rhu, gave an account of the historical events surrounding the Rout of Glenfruin in the entry he wrote for his parish in the </w:t>
      </w:r>
      <w:r>
        <w:rPr>
          <w:i/>
          <w:iCs/>
        </w:rPr>
        <w:t>New Statistical Account of Scotland</w:t>
      </w:r>
      <w:r>
        <w:t xml:space="preserve"> (1845) referring to </w:t>
      </w:r>
    </w:p>
    <w:p w:rsidR="005A16C0" w:rsidRDefault="005A16C0" w:rsidP="00233028"/>
    <w:p w:rsidR="00233028" w:rsidRPr="005A16C0" w:rsidRDefault="00233028" w:rsidP="005A16C0">
      <w:pPr>
        <w:tabs>
          <w:tab w:val="left" w:pos="0"/>
        </w:tabs>
        <w:ind w:left="360" w:right="1016"/>
        <w:rPr>
          <w:sz w:val="22"/>
          <w:szCs w:val="22"/>
        </w:rPr>
      </w:pPr>
      <w:r w:rsidRPr="005A16C0">
        <w:rPr>
          <w:sz w:val="22"/>
          <w:szCs w:val="22"/>
        </w:rPr>
        <w:t xml:space="preserve">…an age when armed men were the most prized produce of the soil, when military service was the best payment of mail [i.e. rent], and when the muster-roll occupied the place of the rent-roll.  In few parts of Scotland was this more the case than in Dumbartonshire west of the river Leven.  The three clans of MacFarlane, MacAulay, and Colquhon, plundered each other, or combined to sweep the low country of its flocks and herds.  During the fifteenth and sixteenth centuries, the annals of this district would present a perpetual recurrence of raid and foray, in which rapine and sword united to embroil and impoverish the neighbourhood…Occasionally, other bands of plunderers invaded this district, among whom the more remarkable were the Macgregors, Campbells, Camerons, and Buchanans.  One of those murderous conflicts was of sufficient importance to merit a place in the history of the times, and was fought in Glenfruin in February 1603.  The older accounts of this transaction bear such marks of partiality as to be little worthy of credit, and the traditions of the district lead us to into great confusion…It seems enough here to state generally that, Alexander Colquhon of Luss having obtained a commission of lieutenancy against ‘thievis, sornaris, and broken men,’ who infested the Lennox, arrived in his country just as it had been invaded by Alistair Macgregor of Glenstrae at the head of 400 men.  Colquhon rousing his vassals, and being assisted by some of the neighbouring lairds, and a number of the Dumbarton burghers, came up with the marauders at the farm of Strone, near the head of Glenfruin.  A desperate combat gave victory to the Macgregors.  Of their opponents 140 men were slain, the laird of Luss narrowly escaping, and many of those that fell being…landed men of good </w:t>
      </w:r>
      <w:r w:rsidRPr="005A16C0">
        <w:rPr>
          <w:sz w:val="22"/>
          <w:szCs w:val="22"/>
        </w:rPr>
        <w:lastRenderedPageBreak/>
        <w:t xml:space="preserve">rank.  The plunder carried away by the Macgregors consisted of 600 head of cattle, 800 sheep and goats, and 280 horses.  The story of some students from Dumbarton having been massacred in cold blood, does not seem to be borne out by the records.  The arm of the law, too long suspended from motives of policy or partiality, now descended upon the unhappy Clangregor,  more in vengeance than in justice.  The whole race were proscribed, their name prohibited, their children exiled from their native land, and it was not until 1774 that the many penal enactments against them, which defaced the statute book, were finally repealed.  After the battle of Glenfruin, the country became by degrees more settled.” (Rev. John Laurie, Parish of Row [Rhu], Presbytery of Dumbarton, Synod of Glasgow and Ayr, in  </w:t>
      </w:r>
      <w:r w:rsidRPr="005A16C0">
        <w:rPr>
          <w:i/>
          <w:iCs/>
          <w:sz w:val="22"/>
          <w:szCs w:val="22"/>
        </w:rPr>
        <w:t>New Statistical Account of Scotland</w:t>
      </w:r>
      <w:r w:rsidRPr="005A16C0">
        <w:rPr>
          <w:sz w:val="22"/>
          <w:szCs w:val="22"/>
        </w:rPr>
        <w:t>, vol.8).</w:t>
      </w:r>
    </w:p>
    <w:p w:rsidR="00233028" w:rsidRDefault="00233028" w:rsidP="00233028"/>
    <w:p w:rsidR="00233028" w:rsidRDefault="00233028" w:rsidP="00233028"/>
    <w:p w:rsidR="00233028" w:rsidRDefault="00233028" w:rsidP="00233028">
      <w:r>
        <w:t xml:space="preserve">Following a piping competition once in Fife where he had been judging, R. U. Brown  </w:t>
      </w:r>
    </w:p>
    <w:p w:rsidR="00233028" w:rsidRDefault="00233028" w:rsidP="00233028">
      <w:r>
        <w:t>entertained the company after dinner.  Carefully settling his beautiful pipe, (nobody tuned up quite so</w:t>
      </w:r>
      <w:r>
        <w:rPr>
          <w:i/>
          <w:iCs/>
        </w:rPr>
        <w:t xml:space="preserve"> artistically</w:t>
      </w:r>
      <w:r>
        <w:t xml:space="preserve"> as Bob Brown) he launched into his own version of MacDonald’s setting of this tune.  None of the younger pipers knew it, and they listened with growing astonishment and admiration, and when he had finished</w:t>
      </w:r>
      <w:r w:rsidR="00C95F26">
        <w:t>, they enquired, breathlessly, “</w:t>
      </w:r>
      <w:r>
        <w:t xml:space="preserve">what was </w:t>
      </w:r>
      <w:r>
        <w:rPr>
          <w:i/>
          <w:iCs/>
        </w:rPr>
        <w:t>that?</w:t>
      </w:r>
      <w:r w:rsidR="00C95F26">
        <w:t>”</w:t>
      </w:r>
      <w:r>
        <w:t xml:space="preserve">  And Bob, a man of immense presence and</w:t>
      </w:r>
      <w:r w:rsidR="00C95F26">
        <w:t xml:space="preserve"> charm, half turned and smiled “Why, ‘The Valley of Sorrow’, or (significant pause), ‘The Rout of Glenfruin’”</w:t>
      </w:r>
      <w:r>
        <w:t>.    Few doubted that they were in the presence of greatness.</w:t>
      </w:r>
    </w:p>
    <w:p w:rsidR="00233028" w:rsidRDefault="00233028" w:rsidP="00233028">
      <w:pPr>
        <w:rPr>
          <w:u w:val="single"/>
        </w:rPr>
      </w:pPr>
    </w:p>
    <w:p w:rsidR="00233028" w:rsidRDefault="00233028" w:rsidP="00233028">
      <w:r>
        <w:t xml:space="preserve">                                                      ***  </w:t>
      </w:r>
    </w:p>
    <w:p w:rsidR="00233028" w:rsidRDefault="00233028" w:rsidP="00233028"/>
    <w:p w:rsidR="00233028" w:rsidRDefault="00233028" w:rsidP="00233028"/>
    <w:p w:rsidR="003B73D7" w:rsidRPr="009E121A" w:rsidRDefault="00233028" w:rsidP="00233028">
      <w:pPr>
        <w:rPr>
          <w:sz w:val="20"/>
        </w:rPr>
      </w:pPr>
      <w:r w:rsidRPr="009E121A">
        <w:rPr>
          <w:sz w:val="20"/>
        </w:rPr>
        <w:t xml:space="preserve">Electronic text © Dr. William Donaldson, Aberdeen, Scotland, October 2001; revised </w:t>
      </w:r>
      <w:r w:rsidR="003423A3" w:rsidRPr="009E121A">
        <w:rPr>
          <w:sz w:val="20"/>
        </w:rPr>
        <w:t xml:space="preserve">Cambridge, Massachusetts, </w:t>
      </w:r>
      <w:r w:rsidR="006D0F0D">
        <w:rPr>
          <w:sz w:val="20"/>
        </w:rPr>
        <w:t>March 2025</w:t>
      </w:r>
      <w:r w:rsidR="003423A3" w:rsidRPr="009E121A">
        <w:rPr>
          <w:sz w:val="20"/>
        </w:rPr>
        <w:t>.</w:t>
      </w:r>
    </w:p>
    <w:p w:rsidR="003B73D7" w:rsidRDefault="003B73D7" w:rsidP="00233028"/>
    <w:p w:rsidR="00233028" w:rsidRDefault="00233028" w:rsidP="00233028">
      <w:pPr>
        <w:rPr>
          <w:sz w:val="18"/>
        </w:rPr>
      </w:pPr>
    </w:p>
    <w:p w:rsidR="00000000" w:rsidRDefault="00000000"/>
    <w:sectPr w:rsidR="00AD0D55" w:rsidSect="000A3127">
      <w:pgSz w:w="11906" w:h="16838"/>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65"/>
  <w:embedSystemFonts/>
  <w:proofState w:spelling="clean" w:grammar="clean"/>
  <w:doNotTrackMoves/>
  <w:defaultTabStop w:val="720"/>
  <w:drawingGridHorizontalSpacing w:val="360"/>
  <w:drawingGridVerticalSpacing w:val="360"/>
  <w:displayHorizontalDrawingGridEvery w:val="0"/>
  <w:displayVerticalDrawingGridEvery w:val="0"/>
  <w:characterSpacingControl w:val="doNotCompress"/>
  <w:compat>
    <w:doNotAutofitConstrainedTables/>
    <w:splitPgBreakAndParaMark/>
    <w:doNotVertAlignCellWithSp/>
    <w:doNotBreakConstrainedForcedTable/>
    <w:useAnsiKerningPairs/>
    <w:cachedColBalance/>
    <w:compatSetting w:name="compatibilityMode" w:uri="http://schemas.microsoft.com/office/word" w:val="12"/>
    <w:compatSetting w:name="useWord2013TrackBottomHyphenation" w:uri="http://schemas.microsoft.com/office/word" w:val="1"/>
  </w:compat>
  <w:rsids>
    <w:rsidRoot w:val="00233028"/>
    <w:rsid w:val="000014E3"/>
    <w:rsid w:val="00014BA8"/>
    <w:rsid w:val="000738EC"/>
    <w:rsid w:val="000A3127"/>
    <w:rsid w:val="00131F0F"/>
    <w:rsid w:val="0020130F"/>
    <w:rsid w:val="00233028"/>
    <w:rsid w:val="002C7CE7"/>
    <w:rsid w:val="003423A3"/>
    <w:rsid w:val="003B73D7"/>
    <w:rsid w:val="004812AD"/>
    <w:rsid w:val="00520DD9"/>
    <w:rsid w:val="00522BE2"/>
    <w:rsid w:val="00547919"/>
    <w:rsid w:val="005A16C0"/>
    <w:rsid w:val="005D58B3"/>
    <w:rsid w:val="006C01B6"/>
    <w:rsid w:val="006D0F0D"/>
    <w:rsid w:val="006D7BC1"/>
    <w:rsid w:val="0075042F"/>
    <w:rsid w:val="007A61C5"/>
    <w:rsid w:val="007E40DA"/>
    <w:rsid w:val="007E4EE0"/>
    <w:rsid w:val="008154F5"/>
    <w:rsid w:val="009118FA"/>
    <w:rsid w:val="00964338"/>
    <w:rsid w:val="009651C9"/>
    <w:rsid w:val="00977F0F"/>
    <w:rsid w:val="00987ED4"/>
    <w:rsid w:val="009B142F"/>
    <w:rsid w:val="009E121A"/>
    <w:rsid w:val="00A53834"/>
    <w:rsid w:val="00A926CE"/>
    <w:rsid w:val="00B402CB"/>
    <w:rsid w:val="00B81754"/>
    <w:rsid w:val="00B85CE2"/>
    <w:rsid w:val="00B95FC7"/>
    <w:rsid w:val="00BB4AD4"/>
    <w:rsid w:val="00BC5946"/>
    <w:rsid w:val="00BE197C"/>
    <w:rsid w:val="00C95F26"/>
    <w:rsid w:val="00CB08D6"/>
    <w:rsid w:val="00CB39F1"/>
    <w:rsid w:val="00F131A2"/>
    <w:rsid w:val="00F36ADA"/>
    <w:rsid w:val="00FC64E3"/>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61EAD4"/>
  <w15:docId w15:val="{6AC97A4B-6EAB-834F-B394-43155646AA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3028"/>
    <w:pPr>
      <w:spacing w:after="0"/>
    </w:pPr>
    <w:rPr>
      <w:rFonts w:ascii="Times New Roman" w:eastAsia="Times New Roman" w:hAnsi="Times New Roman" w:cs="Times New Roman"/>
      <w:lang w:val="en-GB"/>
    </w:rPr>
  </w:style>
  <w:style w:type="paragraph" w:styleId="Heading1">
    <w:name w:val="heading 1"/>
    <w:basedOn w:val="Normal"/>
    <w:next w:val="Normal"/>
    <w:link w:val="Heading1Char"/>
    <w:qFormat/>
    <w:rsid w:val="00233028"/>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233028"/>
    <w:pPr>
      <w:keepNext/>
      <w:outlineLvl w:val="1"/>
    </w:pPr>
    <w:rPr>
      <w:sz w:val="28"/>
      <w:u w:val="single"/>
    </w:rPr>
  </w:style>
  <w:style w:type="paragraph" w:styleId="Heading3">
    <w:name w:val="heading 3"/>
    <w:basedOn w:val="Normal"/>
    <w:next w:val="Normal"/>
    <w:link w:val="Heading3Char"/>
    <w:qFormat/>
    <w:rsid w:val="00233028"/>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233028"/>
    <w:pPr>
      <w:keepNext/>
      <w:outlineLvl w:val="3"/>
    </w:pPr>
    <w:rPr>
      <w:b/>
      <w:bCs/>
    </w:rPr>
  </w:style>
  <w:style w:type="paragraph" w:styleId="Heading5">
    <w:name w:val="heading 5"/>
    <w:basedOn w:val="Normal"/>
    <w:next w:val="Normal"/>
    <w:link w:val="Heading5Char"/>
    <w:qFormat/>
    <w:rsid w:val="00233028"/>
    <w:pPr>
      <w:keepNext/>
      <w:outlineLvl w:val="4"/>
    </w:pPr>
    <w:rPr>
      <w:b/>
      <w:bCs/>
      <w:i/>
      <w:iCs/>
    </w:rPr>
  </w:style>
  <w:style w:type="paragraph" w:styleId="Heading6">
    <w:name w:val="heading 6"/>
    <w:basedOn w:val="Normal"/>
    <w:next w:val="Normal"/>
    <w:link w:val="Heading6Char"/>
    <w:qFormat/>
    <w:rsid w:val="00233028"/>
    <w:pPr>
      <w:keepNext/>
      <w:outlineLvl w:val="5"/>
    </w:pPr>
    <w:rPr>
      <w:b/>
      <w:bCs/>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233028"/>
    <w:rPr>
      <w:rFonts w:ascii="Arial" w:eastAsia="Times New Roman" w:hAnsi="Arial" w:cs="Arial"/>
      <w:b/>
      <w:bCs/>
      <w:kern w:val="32"/>
      <w:sz w:val="32"/>
      <w:szCs w:val="32"/>
      <w:lang w:val="en-GB"/>
    </w:rPr>
  </w:style>
  <w:style w:type="character" w:customStyle="1" w:styleId="Heading2Char">
    <w:name w:val="Heading 2 Char"/>
    <w:basedOn w:val="DefaultParagraphFont"/>
    <w:link w:val="Heading2"/>
    <w:rsid w:val="00233028"/>
    <w:rPr>
      <w:rFonts w:ascii="Times New Roman" w:eastAsia="Times New Roman" w:hAnsi="Times New Roman" w:cs="Times New Roman"/>
      <w:sz w:val="28"/>
      <w:u w:val="single"/>
      <w:lang w:val="en-GB"/>
    </w:rPr>
  </w:style>
  <w:style w:type="character" w:customStyle="1" w:styleId="Heading3Char">
    <w:name w:val="Heading 3 Char"/>
    <w:basedOn w:val="DefaultParagraphFont"/>
    <w:link w:val="Heading3"/>
    <w:rsid w:val="00233028"/>
    <w:rPr>
      <w:rFonts w:ascii="Arial" w:eastAsia="Times New Roman" w:hAnsi="Arial" w:cs="Arial"/>
      <w:b/>
      <w:bCs/>
      <w:sz w:val="26"/>
      <w:szCs w:val="26"/>
      <w:lang w:val="en-GB"/>
    </w:rPr>
  </w:style>
  <w:style w:type="character" w:customStyle="1" w:styleId="Heading4Char">
    <w:name w:val="Heading 4 Char"/>
    <w:basedOn w:val="DefaultParagraphFont"/>
    <w:link w:val="Heading4"/>
    <w:rsid w:val="00233028"/>
    <w:rPr>
      <w:rFonts w:ascii="Times New Roman" w:eastAsia="Times New Roman" w:hAnsi="Times New Roman" w:cs="Times New Roman"/>
      <w:b/>
      <w:bCs/>
      <w:lang w:val="en-GB"/>
    </w:rPr>
  </w:style>
  <w:style w:type="character" w:customStyle="1" w:styleId="Heading5Char">
    <w:name w:val="Heading 5 Char"/>
    <w:basedOn w:val="DefaultParagraphFont"/>
    <w:link w:val="Heading5"/>
    <w:rsid w:val="00233028"/>
    <w:rPr>
      <w:rFonts w:ascii="Times New Roman" w:eastAsia="Times New Roman" w:hAnsi="Times New Roman" w:cs="Times New Roman"/>
      <w:b/>
      <w:bCs/>
      <w:i/>
      <w:iCs/>
      <w:lang w:val="en-GB"/>
    </w:rPr>
  </w:style>
  <w:style w:type="character" w:customStyle="1" w:styleId="Heading6Char">
    <w:name w:val="Heading 6 Char"/>
    <w:basedOn w:val="DefaultParagraphFont"/>
    <w:link w:val="Heading6"/>
    <w:rsid w:val="00233028"/>
    <w:rPr>
      <w:rFonts w:ascii="Times New Roman" w:eastAsia="Times New Roman" w:hAnsi="Times New Roman" w:cs="Times New Roman"/>
      <w:b/>
      <w:bCs/>
      <w:sz w:val="18"/>
      <w:lang w:val="en-GB"/>
    </w:rPr>
  </w:style>
  <w:style w:type="paragraph" w:styleId="BodyTextIndent2">
    <w:name w:val="Body Text Indent 2"/>
    <w:basedOn w:val="Normal"/>
    <w:link w:val="BodyTextIndent2Char"/>
    <w:rsid w:val="00233028"/>
    <w:pPr>
      <w:ind w:left="-142" w:firstLine="142"/>
    </w:pPr>
    <w:rPr>
      <w:sz w:val="20"/>
      <w:szCs w:val="20"/>
    </w:rPr>
  </w:style>
  <w:style w:type="character" w:customStyle="1" w:styleId="BodyTextIndent2Char">
    <w:name w:val="Body Text Indent 2 Char"/>
    <w:basedOn w:val="DefaultParagraphFont"/>
    <w:link w:val="BodyTextIndent2"/>
    <w:rsid w:val="00233028"/>
    <w:rPr>
      <w:rFonts w:ascii="Times New Roman" w:eastAsia="Times New Roman" w:hAnsi="Times New Roman" w:cs="Times New Roman"/>
      <w:sz w:val="20"/>
      <w:szCs w:val="20"/>
      <w:lang w:val="en-GB"/>
    </w:rPr>
  </w:style>
  <w:style w:type="paragraph" w:styleId="BlockText">
    <w:name w:val="Block Text"/>
    <w:basedOn w:val="Normal"/>
    <w:rsid w:val="00233028"/>
    <w:pPr>
      <w:ind w:left="340" w:right="936" w:firstLine="964"/>
    </w:pPr>
  </w:style>
  <w:style w:type="paragraph" w:styleId="BodyText">
    <w:name w:val="Body Text"/>
    <w:basedOn w:val="Normal"/>
    <w:link w:val="BodyTextChar"/>
    <w:rsid w:val="00233028"/>
    <w:pPr>
      <w:autoSpaceDE w:val="0"/>
      <w:autoSpaceDN w:val="0"/>
      <w:adjustRightInd w:val="0"/>
    </w:pPr>
    <w:rPr>
      <w:sz w:val="28"/>
      <w:szCs w:val="28"/>
      <w:lang w:val="en-US"/>
    </w:rPr>
  </w:style>
  <w:style w:type="character" w:customStyle="1" w:styleId="BodyTextChar">
    <w:name w:val="Body Text Char"/>
    <w:basedOn w:val="DefaultParagraphFont"/>
    <w:link w:val="BodyText"/>
    <w:rsid w:val="00233028"/>
    <w:rPr>
      <w:rFonts w:ascii="Times New Roman" w:eastAsia="Times New Roman" w:hAnsi="Times New Roman" w:cs="Times New Roman"/>
      <w:sz w:val="28"/>
      <w:szCs w:val="28"/>
    </w:rPr>
  </w:style>
  <w:style w:type="paragraph" w:styleId="BodyText2">
    <w:name w:val="Body Text 2"/>
    <w:basedOn w:val="Normal"/>
    <w:link w:val="BodyText2Char"/>
    <w:rsid w:val="00233028"/>
    <w:rPr>
      <w:b/>
      <w:bCs/>
    </w:rPr>
  </w:style>
  <w:style w:type="character" w:customStyle="1" w:styleId="BodyText2Char">
    <w:name w:val="Body Text 2 Char"/>
    <w:basedOn w:val="DefaultParagraphFont"/>
    <w:link w:val="BodyText2"/>
    <w:rsid w:val="00233028"/>
    <w:rPr>
      <w:rFonts w:ascii="Times New Roman" w:eastAsia="Times New Roman" w:hAnsi="Times New Roman" w:cs="Times New Roman"/>
      <w:b/>
      <w:bCs/>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jpeg"/><Relationship Id="rId26" Type="http://schemas.openxmlformats.org/officeDocument/2006/relationships/image" Target="media/image23.png"/><Relationship Id="rId3" Type="http://schemas.openxmlformats.org/officeDocument/2006/relationships/webSettings" Target="webSettings.xml"/><Relationship Id="rId21" Type="http://schemas.openxmlformats.org/officeDocument/2006/relationships/image" Target="media/image18.jpeg"/><Relationship Id="rId34" Type="http://schemas.openxmlformats.org/officeDocument/2006/relationships/image" Target="media/image31.png"/><Relationship Id="rId7" Type="http://schemas.openxmlformats.org/officeDocument/2006/relationships/image" Target="media/image4.jpe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jpeg"/><Relationship Id="rId29" Type="http://schemas.openxmlformats.org/officeDocument/2006/relationships/image" Target="media/image26.pn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png"/><Relationship Id="rId24" Type="http://schemas.openxmlformats.org/officeDocument/2006/relationships/image" Target="media/image21.png"/><Relationship Id="rId32" Type="http://schemas.openxmlformats.org/officeDocument/2006/relationships/image" Target="media/image29.png"/><Relationship Id="rId5" Type="http://schemas.openxmlformats.org/officeDocument/2006/relationships/image" Target="media/image2.jpeg"/><Relationship Id="rId15" Type="http://schemas.openxmlformats.org/officeDocument/2006/relationships/image" Target="media/image12.png"/><Relationship Id="rId23" Type="http://schemas.openxmlformats.org/officeDocument/2006/relationships/image" Target="media/image20.jpeg"/><Relationship Id="rId28" Type="http://schemas.openxmlformats.org/officeDocument/2006/relationships/image" Target="media/image25.png"/><Relationship Id="rId36" Type="http://schemas.openxmlformats.org/officeDocument/2006/relationships/theme" Target="theme/theme1.xml"/><Relationship Id="rId10" Type="http://schemas.openxmlformats.org/officeDocument/2006/relationships/image" Target="media/image7.png"/><Relationship Id="rId19" Type="http://schemas.openxmlformats.org/officeDocument/2006/relationships/image" Target="media/image16.jpeg"/><Relationship Id="rId31" Type="http://schemas.openxmlformats.org/officeDocument/2006/relationships/image" Target="media/image28.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png"/><Relationship Id="rId35" Type="http://schemas.openxmlformats.org/officeDocument/2006/relationships/fontTable" Target="fontTable.xml"/><Relationship Id="rId8"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30</Pages>
  <Words>2140</Words>
  <Characters>12202</Characters>
  <Application>Microsoft Office Word</Application>
  <DocSecurity>0</DocSecurity>
  <Lines>101</Lines>
  <Paragraphs>28</Paragraphs>
  <ScaleCrop>false</ScaleCrop>
  <Company>M.I.T.</Company>
  <LinksUpToDate>false</LinksUpToDate>
  <CharactersWithSpaces>14314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William Donaldson</dc:creator>
  <cp:keywords/>
  <cp:lastModifiedBy>William Donaldson</cp:lastModifiedBy>
  <cp:revision>2</cp:revision>
  <dcterms:created xsi:type="dcterms:W3CDTF">2025-03-02T13:37:00Z</dcterms:created>
  <dcterms:modified xsi:type="dcterms:W3CDTF">2025-03-02T13:37:00Z</dcterms:modified>
</cp:coreProperties>
</file>